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4E" w:rsidRDefault="001F0566">
      <w:r>
        <w:rPr>
          <w:noProof/>
        </w:rPr>
        <w:drawing>
          <wp:inline distT="0" distB="0" distL="0" distR="0">
            <wp:extent cx="815975" cy="1223963"/>
            <wp:effectExtent l="19050" t="0" r="3175" b="0"/>
            <wp:docPr id="1" name="图片 1" descr="C:\Users\hx\AppData\Local\Temp\WeChat Files\ef937ab62a0b6e6311e4b6f8b5fa6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x\AppData\Local\Temp\WeChat Files\ef937ab62a0b6e6311e4b6f8b5fa6a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263" cy="1224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0566">
        <w:rPr>
          <w:rFonts w:hint="eastAsia"/>
        </w:rPr>
        <w:t>黄辉，教授、主任医师，硕士研究生导师，江西省卫生系统学术和技术带头人培养对象，江西省口腔医学会常务理事，江西省医师协会口腔分会常委，江西省研究型医院学会口腔分会常委，江西省牙体牙髓专业委员会副主任委员。中国医院协会医学工程管理专业委员会常委，中国医疗器械行业协会医疗器械物联网管理专业委员会委员。主持承担国家基金项目两项，发表医学论著（文）</w:t>
      </w:r>
      <w:r w:rsidRPr="001F0566">
        <w:rPr>
          <w:rFonts w:hint="eastAsia"/>
        </w:rPr>
        <w:t>56</w:t>
      </w:r>
      <w:r w:rsidRPr="001F0566">
        <w:rPr>
          <w:rFonts w:hint="eastAsia"/>
        </w:rPr>
        <w:t>篇，其中中文核心期刊</w:t>
      </w:r>
      <w:r w:rsidRPr="001F0566">
        <w:rPr>
          <w:rFonts w:hint="eastAsia"/>
        </w:rPr>
        <w:t>17</w:t>
      </w:r>
      <w:r w:rsidRPr="001F0566">
        <w:rPr>
          <w:rFonts w:hint="eastAsia"/>
        </w:rPr>
        <w:t>篇，参与编写著作两部。</w:t>
      </w:r>
    </w:p>
    <w:sectPr w:rsidR="0047654E" w:rsidSect="004765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F0566"/>
    <w:rsid w:val="001F0566"/>
    <w:rsid w:val="00476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5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F056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F05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hx</dc:creator>
  <cp:lastModifiedBy>hx</cp:lastModifiedBy>
  <cp:revision>1</cp:revision>
  <dcterms:created xsi:type="dcterms:W3CDTF">2022-03-30T02:43:00Z</dcterms:created>
  <dcterms:modified xsi:type="dcterms:W3CDTF">2022-03-30T02:47:00Z</dcterms:modified>
</cp:coreProperties>
</file>