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AC504" w14:textId="03254415" w:rsidR="00492D20" w:rsidRPr="00F15110" w:rsidRDefault="00492D20" w:rsidP="00F15110">
      <w:pPr>
        <w:jc w:val="center"/>
        <w:rPr>
          <w:rFonts w:ascii="黑体" w:eastAsia="黑体" w:hAnsi="黑体"/>
          <w:sz w:val="32"/>
          <w:szCs w:val="32"/>
        </w:rPr>
      </w:pPr>
      <w:bookmarkStart w:id="0" w:name="_GoBack"/>
      <w:bookmarkEnd w:id="0"/>
      <w:r w:rsidRPr="00F15110">
        <w:rPr>
          <w:rFonts w:ascii="黑体" w:eastAsia="黑体" w:hAnsi="黑体" w:hint="eastAsia"/>
          <w:sz w:val="32"/>
          <w:szCs w:val="32"/>
        </w:rPr>
        <w:t>精准医学学位点简介</w:t>
      </w:r>
    </w:p>
    <w:p w14:paraId="47B193C6" w14:textId="77777777" w:rsidR="00F15110" w:rsidRPr="00F15110" w:rsidRDefault="00F15110" w:rsidP="00F15110">
      <w:pPr>
        <w:jc w:val="center"/>
        <w:rPr>
          <w:rFonts w:ascii="黑体" w:eastAsia="黑体" w:hAnsi="黑体"/>
          <w:sz w:val="30"/>
          <w:szCs w:val="30"/>
        </w:rPr>
      </w:pPr>
    </w:p>
    <w:p w14:paraId="1ABD8D78" w14:textId="791DEF8C" w:rsidR="00314B33" w:rsidRPr="00314B33" w:rsidRDefault="00F15110" w:rsidP="00314B33">
      <w:pPr>
        <w:spacing w:line="360" w:lineRule="auto"/>
        <w:ind w:firstLineChars="250" w:firstLine="700"/>
        <w:rPr>
          <w:rFonts w:ascii="黑体" w:eastAsia="黑体" w:hAnsi="黑体" w:cs="宋体"/>
          <w:kern w:val="0"/>
          <w:sz w:val="28"/>
          <w:szCs w:val="28"/>
        </w:rPr>
      </w:pPr>
      <w:r w:rsidRPr="00314B33">
        <w:rPr>
          <w:rFonts w:ascii="黑体" w:eastAsia="黑体" w:hAnsi="黑体" w:cs="宋体"/>
          <w:kern w:val="0"/>
          <w:sz w:val="28"/>
          <w:szCs w:val="28"/>
        </w:rPr>
        <w:t>精准医学（Precision Medicine）是一项多技术、多领域、多学科交叉融合形成的新兴学科。精准医学的主要目</w:t>
      </w:r>
      <w:r w:rsidRPr="00314B33">
        <w:rPr>
          <w:rFonts w:ascii="黑体" w:eastAsia="黑体" w:hAnsi="黑体" w:cs="宋体" w:hint="eastAsia"/>
          <w:kern w:val="0"/>
          <w:sz w:val="28"/>
          <w:szCs w:val="28"/>
        </w:rPr>
        <w:t>标</w:t>
      </w:r>
      <w:r w:rsidRPr="00314B33">
        <w:rPr>
          <w:rFonts w:ascii="黑体" w:eastAsia="黑体" w:hAnsi="黑体" w:cs="宋体"/>
          <w:kern w:val="0"/>
          <w:sz w:val="28"/>
          <w:szCs w:val="28"/>
        </w:rPr>
        <w:t>是通过标准化的各种大型队列研究和多种组学研究，寻找疾病新的生物标志物以完善疾病</w:t>
      </w:r>
      <w:r w:rsidRPr="00314B33">
        <w:rPr>
          <w:rFonts w:ascii="黑体" w:eastAsia="黑体" w:hAnsi="黑体" w:cs="宋体" w:hint="eastAsia"/>
          <w:kern w:val="0"/>
          <w:sz w:val="28"/>
          <w:szCs w:val="28"/>
        </w:rPr>
        <w:t>的分子分型,以此提升疾病的诊断和治疗水平</w:t>
      </w:r>
      <w:r w:rsidRPr="00314B33">
        <w:rPr>
          <w:rFonts w:ascii="黑体" w:eastAsia="黑体" w:hAnsi="黑体" w:cs="宋体"/>
          <w:kern w:val="0"/>
          <w:sz w:val="28"/>
          <w:szCs w:val="28"/>
        </w:rPr>
        <w:t>。</w:t>
      </w:r>
      <w:r w:rsidRPr="00314B33">
        <w:rPr>
          <w:rFonts w:ascii="黑体" w:eastAsia="黑体" w:hAnsi="黑体" w:cs="宋体" w:hint="eastAsia"/>
          <w:kern w:val="0"/>
          <w:sz w:val="28"/>
          <w:szCs w:val="28"/>
        </w:rPr>
        <w:t>近年来,</w:t>
      </w:r>
      <w:r w:rsidRPr="00314B33">
        <w:rPr>
          <w:rFonts w:ascii="黑体" w:eastAsia="黑体" w:hAnsi="黑体" w:cs="宋体"/>
          <w:kern w:val="0"/>
          <w:sz w:val="28"/>
          <w:szCs w:val="28"/>
        </w:rPr>
        <w:t>“精准医学”</w:t>
      </w:r>
      <w:r w:rsidRPr="00314B33">
        <w:rPr>
          <w:rFonts w:ascii="黑体" w:eastAsia="黑体" w:hAnsi="黑体" w:cs="宋体" w:hint="eastAsia"/>
          <w:kern w:val="0"/>
          <w:sz w:val="28"/>
          <w:szCs w:val="28"/>
        </w:rPr>
        <w:t>作为一种新型医学概念与医疗模式引起了世界范围内的广泛关注</w:t>
      </w:r>
      <w:r w:rsidRPr="00314B33">
        <w:rPr>
          <w:rFonts w:ascii="黑体" w:eastAsia="黑体" w:hAnsi="黑体" w:cs="宋体"/>
          <w:kern w:val="0"/>
          <w:sz w:val="28"/>
          <w:szCs w:val="28"/>
        </w:rPr>
        <w:t>。实现精准医学需要在基础生物医学和临床医学之间建立实际的转化研究和紧密的接轨机制。</w:t>
      </w:r>
      <w:r w:rsidRPr="00314B33">
        <w:rPr>
          <w:rFonts w:ascii="黑体" w:eastAsia="黑体" w:hAnsi="黑体" w:cs="宋体" w:hint="eastAsia"/>
          <w:kern w:val="0"/>
          <w:sz w:val="28"/>
          <w:szCs w:val="28"/>
        </w:rPr>
        <w:t>目前</w:t>
      </w:r>
      <w:r w:rsidRPr="00314B33">
        <w:rPr>
          <w:rFonts w:ascii="黑体" w:eastAsia="黑体" w:hAnsi="黑体" w:cs="宋体"/>
          <w:kern w:val="0"/>
          <w:sz w:val="28"/>
          <w:szCs w:val="28"/>
        </w:rPr>
        <w:t>，</w:t>
      </w:r>
      <w:r w:rsidRPr="00314B33">
        <w:rPr>
          <w:rFonts w:ascii="黑体" w:eastAsia="黑体" w:hAnsi="黑体" w:cs="宋体" w:hint="eastAsia"/>
          <w:kern w:val="0"/>
          <w:sz w:val="28"/>
          <w:szCs w:val="28"/>
        </w:rPr>
        <w:t>国内外精准医学快速发展</w:t>
      </w:r>
      <w:r w:rsidRPr="00314B33">
        <w:rPr>
          <w:rFonts w:ascii="黑体" w:eastAsia="黑体" w:hAnsi="黑体" w:cs="宋体"/>
          <w:kern w:val="0"/>
          <w:sz w:val="28"/>
          <w:szCs w:val="28"/>
        </w:rPr>
        <w:t>，</w:t>
      </w:r>
      <w:r w:rsidRPr="00314B33">
        <w:rPr>
          <w:rFonts w:ascii="黑体" w:eastAsia="黑体" w:hAnsi="黑体" w:cs="宋体" w:hint="eastAsia"/>
          <w:kern w:val="0"/>
          <w:sz w:val="28"/>
          <w:szCs w:val="28"/>
        </w:rPr>
        <w:t>但相关技术人才紧缺</w:t>
      </w:r>
      <w:r w:rsidRPr="00314B33">
        <w:rPr>
          <w:rFonts w:ascii="黑体" w:eastAsia="黑体" w:hAnsi="黑体" w:cs="宋体"/>
          <w:kern w:val="0"/>
          <w:sz w:val="28"/>
          <w:szCs w:val="28"/>
        </w:rPr>
        <w:t>，</w:t>
      </w:r>
      <w:r w:rsidRPr="00314B33">
        <w:rPr>
          <w:rFonts w:ascii="黑体" w:eastAsia="黑体" w:hAnsi="黑体" w:cs="宋体" w:hint="eastAsia"/>
          <w:kern w:val="0"/>
          <w:sz w:val="28"/>
          <w:szCs w:val="28"/>
        </w:rPr>
        <w:t>迫切需要培养该领域的高素质技术人才</w:t>
      </w:r>
      <w:r w:rsidRPr="00314B33">
        <w:rPr>
          <w:rFonts w:ascii="黑体" w:eastAsia="黑体" w:hAnsi="黑体" w:cs="宋体"/>
          <w:kern w:val="0"/>
          <w:sz w:val="28"/>
          <w:szCs w:val="28"/>
        </w:rPr>
        <w:t>。</w:t>
      </w:r>
    </w:p>
    <w:p w14:paraId="62B68746" w14:textId="003089E4" w:rsidR="00F15110" w:rsidRPr="00314B33" w:rsidRDefault="00F15110" w:rsidP="00F15110">
      <w:pPr>
        <w:spacing w:line="360" w:lineRule="auto"/>
        <w:ind w:firstLineChars="250" w:firstLine="700"/>
        <w:rPr>
          <w:rFonts w:ascii="黑体" w:eastAsia="黑体" w:hAnsi="黑体" w:cs="宋体"/>
          <w:kern w:val="0"/>
          <w:sz w:val="28"/>
          <w:szCs w:val="28"/>
        </w:rPr>
      </w:pPr>
      <w:r w:rsidRPr="00314B33">
        <w:rPr>
          <w:rFonts w:ascii="黑体" w:eastAsia="黑体" w:hAnsi="黑体" w:cs="宋体" w:hint="eastAsia"/>
          <w:kern w:val="0"/>
          <w:sz w:val="28"/>
          <w:szCs w:val="28"/>
        </w:rPr>
        <w:t>南昌大学</w:t>
      </w:r>
      <w:r w:rsidR="00314B33" w:rsidRPr="00314B33">
        <w:rPr>
          <w:rFonts w:ascii="黑体" w:eastAsia="黑体" w:hAnsi="黑体" w:cs="宋体"/>
          <w:kern w:val="0"/>
          <w:sz w:val="28"/>
          <w:szCs w:val="28"/>
        </w:rPr>
        <w:t>2020年</w:t>
      </w:r>
      <w:r w:rsidR="00314B33" w:rsidRPr="00314B33">
        <w:rPr>
          <w:rFonts w:ascii="黑体" w:eastAsia="黑体" w:hAnsi="黑体" w:cs="宋体" w:hint="eastAsia"/>
          <w:kern w:val="0"/>
          <w:sz w:val="28"/>
          <w:szCs w:val="28"/>
        </w:rPr>
        <w:t>在临床医学(一级学科)目录下</w:t>
      </w:r>
      <w:r w:rsidRPr="00314B33">
        <w:rPr>
          <w:rFonts w:ascii="黑体" w:eastAsia="黑体" w:hAnsi="黑体" w:cs="宋体" w:hint="eastAsia"/>
          <w:kern w:val="0"/>
          <w:sz w:val="28"/>
          <w:szCs w:val="28"/>
        </w:rPr>
        <w:t>自主设置</w:t>
      </w:r>
      <w:r w:rsidR="00314B33">
        <w:rPr>
          <w:rFonts w:ascii="黑体" w:eastAsia="黑体" w:hAnsi="黑体" w:cs="宋体" w:hint="eastAsia"/>
          <w:kern w:val="0"/>
          <w:sz w:val="28"/>
          <w:szCs w:val="28"/>
        </w:rPr>
        <w:t>的</w:t>
      </w:r>
      <w:r w:rsidRPr="00314B33">
        <w:rPr>
          <w:rFonts w:ascii="黑体" w:eastAsia="黑体" w:hAnsi="黑体" w:cs="宋体" w:hint="eastAsia"/>
          <w:kern w:val="0"/>
          <w:sz w:val="28"/>
          <w:szCs w:val="28"/>
        </w:rPr>
        <w:t>二级学科硕士学位点--</w:t>
      </w:r>
      <w:r w:rsidRPr="00314B33">
        <w:rPr>
          <w:rFonts w:ascii="黑体" w:eastAsia="黑体" w:hAnsi="黑体" w:cs="宋体" w:hint="eastAsia"/>
          <w:b/>
          <w:kern w:val="0"/>
          <w:sz w:val="28"/>
          <w:szCs w:val="28"/>
        </w:rPr>
        <w:t>精准医学</w:t>
      </w:r>
      <w:r w:rsidRPr="00314B33">
        <w:rPr>
          <w:rFonts w:ascii="黑体" w:eastAsia="黑体" w:hAnsi="黑体" w:cs="宋体" w:hint="eastAsia"/>
          <w:kern w:val="0"/>
          <w:sz w:val="28"/>
          <w:szCs w:val="28"/>
        </w:rPr>
        <w:t>是依托南昌大学以及所属附属医院优质的临床教学资源和南昌大学医学部高水平的师资力量与研究平台</w:t>
      </w:r>
      <w:r w:rsidR="00314B33">
        <w:rPr>
          <w:rFonts w:ascii="黑体" w:eastAsia="黑体" w:hAnsi="黑体" w:cs="宋体" w:hint="eastAsia"/>
          <w:kern w:val="0"/>
          <w:sz w:val="28"/>
          <w:szCs w:val="28"/>
        </w:rPr>
        <w:t>,</w:t>
      </w:r>
      <w:r w:rsidRPr="00314B33">
        <w:rPr>
          <w:rFonts w:ascii="黑体" w:eastAsia="黑体" w:hAnsi="黑体" w:cs="宋体" w:hint="eastAsia"/>
          <w:kern w:val="0"/>
          <w:sz w:val="28"/>
          <w:szCs w:val="28"/>
        </w:rPr>
        <w:t>通过整合资源、平台共享、学科共建的方式打造的新学科</w:t>
      </w:r>
      <w:r w:rsidRPr="00314B33">
        <w:rPr>
          <w:rFonts w:ascii="黑体" w:eastAsia="黑体" w:hAnsi="黑体" w:cs="宋体"/>
          <w:kern w:val="0"/>
          <w:sz w:val="28"/>
          <w:szCs w:val="28"/>
        </w:rPr>
        <w:t>。</w:t>
      </w:r>
      <w:r w:rsidRPr="00314B33">
        <w:rPr>
          <w:rFonts w:ascii="黑体" w:eastAsia="黑体" w:hAnsi="黑体" w:cs="宋体" w:hint="eastAsia"/>
          <w:kern w:val="0"/>
          <w:sz w:val="28"/>
          <w:szCs w:val="28"/>
        </w:rPr>
        <w:t>主要由四个学科方向组成: 1) 肿瘤发病机制与靶向治疗; 2) 遗传疾病与罕见疾病的分子诊断; 3)药物基因组学与代谢组学; 4) 恶性肿瘤的生物治疗</w:t>
      </w:r>
      <w:r w:rsidRPr="00314B33">
        <w:rPr>
          <w:rFonts w:ascii="黑体" w:eastAsia="黑体" w:hAnsi="黑体" w:cs="宋体"/>
          <w:kern w:val="0"/>
          <w:sz w:val="28"/>
          <w:szCs w:val="28"/>
        </w:rPr>
        <w:t>。</w:t>
      </w:r>
      <w:r w:rsidRPr="00314B33">
        <w:rPr>
          <w:rFonts w:ascii="黑体" w:eastAsia="黑体" w:hAnsi="黑体" w:cs="宋体" w:hint="eastAsia"/>
          <w:kern w:val="0"/>
          <w:sz w:val="28"/>
          <w:szCs w:val="28"/>
        </w:rPr>
        <w:t>学科方向设置</w:t>
      </w:r>
      <w:r w:rsidRPr="00314B33">
        <w:rPr>
          <w:rFonts w:ascii="黑体" w:eastAsia="黑体" w:hAnsi="黑体" w:cs="宋体"/>
          <w:kern w:val="0"/>
          <w:sz w:val="28"/>
          <w:szCs w:val="28"/>
        </w:rPr>
        <w:t>围绕临床重大需求，遵循精准医学的</w:t>
      </w:r>
      <w:r w:rsidRPr="00314B33">
        <w:rPr>
          <w:rFonts w:ascii="黑体" w:eastAsia="黑体" w:hAnsi="黑体" w:cs="宋体" w:hint="eastAsia"/>
          <w:kern w:val="0"/>
          <w:sz w:val="28"/>
          <w:szCs w:val="28"/>
        </w:rPr>
        <w:t>发展规律与</w:t>
      </w:r>
      <w:r w:rsidRPr="00314B33">
        <w:rPr>
          <w:rFonts w:ascii="黑体" w:eastAsia="黑体" w:hAnsi="黑体" w:cs="宋体"/>
          <w:kern w:val="0"/>
          <w:sz w:val="28"/>
          <w:szCs w:val="28"/>
        </w:rPr>
        <w:t>研究模式，</w:t>
      </w:r>
      <w:r w:rsidRPr="00314B33">
        <w:rPr>
          <w:rFonts w:ascii="黑体" w:eastAsia="黑体" w:hAnsi="黑体" w:cs="宋体" w:hint="eastAsia"/>
          <w:kern w:val="0"/>
          <w:sz w:val="28"/>
          <w:szCs w:val="28"/>
        </w:rPr>
        <w:t>为</w:t>
      </w:r>
      <w:r w:rsidRPr="00314B33">
        <w:rPr>
          <w:rFonts w:ascii="黑体" w:eastAsia="黑体" w:hAnsi="黑体" w:cs="宋体"/>
          <w:kern w:val="0"/>
          <w:sz w:val="28"/>
          <w:szCs w:val="28"/>
        </w:rPr>
        <w:t>将精准医学建</w:t>
      </w:r>
      <w:r w:rsidRPr="00314B33">
        <w:rPr>
          <w:rFonts w:ascii="黑体" w:eastAsia="黑体" w:hAnsi="黑体" w:cs="宋体" w:hint="eastAsia"/>
          <w:kern w:val="0"/>
          <w:sz w:val="28"/>
          <w:szCs w:val="28"/>
        </w:rPr>
        <w:t>设</w:t>
      </w:r>
      <w:r w:rsidRPr="00314B33">
        <w:rPr>
          <w:rFonts w:ascii="黑体" w:eastAsia="黑体" w:hAnsi="黑体" w:cs="宋体"/>
          <w:kern w:val="0"/>
          <w:sz w:val="28"/>
          <w:szCs w:val="28"/>
        </w:rPr>
        <w:t>成“特色鲜明、国内一流”的医学学科</w:t>
      </w:r>
      <w:r w:rsidRPr="00314B33">
        <w:rPr>
          <w:rFonts w:ascii="黑体" w:eastAsia="黑体" w:hAnsi="黑体" w:cs="宋体" w:hint="eastAsia"/>
          <w:kern w:val="0"/>
          <w:sz w:val="28"/>
          <w:szCs w:val="28"/>
        </w:rPr>
        <w:t>奠定</w:t>
      </w:r>
      <w:r w:rsidRPr="00314B33">
        <w:rPr>
          <w:rFonts w:ascii="黑体" w:eastAsia="黑体" w:hAnsi="黑体" w:cs="宋体"/>
          <w:kern w:val="0"/>
          <w:sz w:val="28"/>
          <w:szCs w:val="28"/>
        </w:rPr>
        <w:t>基础。</w:t>
      </w:r>
    </w:p>
    <w:p w14:paraId="6EA3E5DC" w14:textId="34DD3E4D" w:rsidR="00314B33" w:rsidRPr="00F15110" w:rsidRDefault="00314B33" w:rsidP="00314B33">
      <w:pPr>
        <w:widowControl/>
        <w:spacing w:line="360" w:lineRule="auto"/>
        <w:ind w:firstLine="470"/>
        <w:rPr>
          <w:rFonts w:ascii="黑体" w:eastAsia="黑体" w:hAnsi="黑体" w:cs="Times New Roman"/>
          <w:sz w:val="24"/>
          <w:szCs w:val="24"/>
        </w:rPr>
      </w:pPr>
      <w:r w:rsidRPr="00314B33">
        <w:rPr>
          <w:rFonts w:ascii="黑体" w:eastAsia="黑体" w:hAnsi="黑体" w:cs="宋体"/>
          <w:b/>
          <w:kern w:val="0"/>
          <w:sz w:val="28"/>
          <w:szCs w:val="28"/>
        </w:rPr>
        <w:t>精准医学</w:t>
      </w:r>
      <w:r w:rsidRPr="00314B33">
        <w:rPr>
          <w:rFonts w:ascii="黑体" w:eastAsia="黑体" w:hAnsi="黑体" w:cs="宋体" w:hint="eastAsia"/>
          <w:b/>
          <w:kern w:val="0"/>
          <w:sz w:val="28"/>
          <w:szCs w:val="28"/>
        </w:rPr>
        <w:t>学位点</w:t>
      </w:r>
      <w:r w:rsidRPr="00314B33">
        <w:rPr>
          <w:rFonts w:ascii="黑体" w:eastAsia="黑体" w:hAnsi="黑体" w:cs="宋体"/>
          <w:kern w:val="0"/>
          <w:sz w:val="28"/>
          <w:szCs w:val="28"/>
        </w:rPr>
        <w:t>依托南昌大学第一附属医院</w:t>
      </w:r>
      <w:r w:rsidRPr="00314B33">
        <w:rPr>
          <w:rFonts w:ascii="黑体" w:eastAsia="黑体" w:hAnsi="黑体" w:cs="宋体" w:hint="eastAsia"/>
          <w:kern w:val="0"/>
          <w:sz w:val="28"/>
          <w:szCs w:val="28"/>
        </w:rPr>
        <w:t>科研中心(</w:t>
      </w:r>
      <w:r w:rsidRPr="00314B33">
        <w:rPr>
          <w:rFonts w:ascii="黑体" w:eastAsia="黑体" w:hAnsi="黑体" w:cs="宋体"/>
          <w:kern w:val="0"/>
          <w:sz w:val="28"/>
          <w:szCs w:val="28"/>
        </w:rPr>
        <w:t>江西省分子诊断与精准医学重点实验室</w:t>
      </w:r>
      <w:r w:rsidRPr="00314B33">
        <w:rPr>
          <w:rFonts w:ascii="黑体" w:eastAsia="黑体" w:hAnsi="黑体" w:cs="宋体" w:hint="eastAsia"/>
          <w:kern w:val="0"/>
          <w:sz w:val="28"/>
          <w:szCs w:val="28"/>
        </w:rPr>
        <w:t>)</w:t>
      </w:r>
      <w:r w:rsidRPr="00314B33">
        <w:rPr>
          <w:rFonts w:ascii="黑体" w:eastAsia="黑体" w:hAnsi="黑体" w:cs="宋体"/>
          <w:kern w:val="0"/>
          <w:sz w:val="28"/>
          <w:szCs w:val="28"/>
        </w:rPr>
        <w:t>。</w:t>
      </w:r>
      <w:r w:rsidRPr="00314B33">
        <w:rPr>
          <w:rFonts w:ascii="黑体" w:eastAsia="黑体" w:hAnsi="黑体" w:cs="Times New Roman"/>
          <w:sz w:val="28"/>
          <w:szCs w:val="28"/>
        </w:rPr>
        <w:t>江西省分子诊断与精准医学重点实验室创立于2015年，</w:t>
      </w:r>
      <w:r w:rsidRPr="00F15110">
        <w:rPr>
          <w:rFonts w:ascii="黑体" w:eastAsia="黑体" w:hAnsi="黑体" w:cs="Times New Roman"/>
          <w:sz w:val="28"/>
          <w:szCs w:val="28"/>
        </w:rPr>
        <w:t>2018年通过江西省科技厅验收</w:t>
      </w:r>
      <w:r w:rsidRPr="00314B33">
        <w:rPr>
          <w:rFonts w:ascii="黑体" w:eastAsia="黑体" w:hAnsi="黑体" w:cs="Times New Roman" w:hint="eastAsia"/>
          <w:sz w:val="28"/>
          <w:szCs w:val="28"/>
        </w:rPr>
        <w:t>，</w:t>
      </w:r>
      <w:r w:rsidRPr="00F15110">
        <w:rPr>
          <w:rFonts w:ascii="黑体" w:eastAsia="黑体" w:hAnsi="黑体" w:cs="Times New Roman"/>
          <w:sz w:val="28"/>
          <w:szCs w:val="28"/>
        </w:rPr>
        <w:t>是</w:t>
      </w:r>
      <w:r w:rsidRPr="00314B33">
        <w:rPr>
          <w:rFonts w:ascii="黑体" w:eastAsia="黑体" w:hAnsi="黑体" w:cs="Times New Roman" w:hint="eastAsia"/>
          <w:sz w:val="28"/>
          <w:szCs w:val="28"/>
        </w:rPr>
        <w:t>南昌大学第</w:t>
      </w:r>
      <w:r w:rsidRPr="00314B33">
        <w:rPr>
          <w:rFonts w:ascii="黑体" w:eastAsia="黑体" w:hAnsi="黑体" w:cs="Times New Roman" w:hint="eastAsia"/>
          <w:sz w:val="28"/>
          <w:szCs w:val="28"/>
        </w:rPr>
        <w:lastRenderedPageBreak/>
        <w:t>一附属医</w:t>
      </w:r>
      <w:r w:rsidRPr="00F15110">
        <w:rPr>
          <w:rFonts w:ascii="黑体" w:eastAsia="黑体" w:hAnsi="黑体" w:cs="Times New Roman"/>
          <w:sz w:val="28"/>
          <w:szCs w:val="28"/>
        </w:rPr>
        <w:t>院重要的专职科研平台</w:t>
      </w:r>
      <w:r w:rsidRPr="00314B33">
        <w:rPr>
          <w:rFonts w:ascii="黑体" w:eastAsia="黑体" w:hAnsi="黑体" w:cs="Times New Roman" w:hint="eastAsia"/>
          <w:sz w:val="28"/>
          <w:szCs w:val="28"/>
        </w:rPr>
        <w:t>。</w:t>
      </w:r>
      <w:r w:rsidRPr="00314B33">
        <w:rPr>
          <w:rFonts w:ascii="黑体" w:eastAsia="黑体" w:hAnsi="黑体" w:cs="Times New Roman"/>
          <w:sz w:val="28"/>
          <w:szCs w:val="28"/>
        </w:rPr>
        <w:t>在实验室的建设过程中得到了教育部“中西部高校综合实力提升工程”计划和国家“双一流”建设</w:t>
      </w:r>
      <w:r w:rsidRPr="00314B33">
        <w:rPr>
          <w:rFonts w:ascii="黑体" w:eastAsia="黑体" w:hAnsi="黑体" w:cs="Times New Roman" w:hint="eastAsia"/>
          <w:sz w:val="28"/>
          <w:szCs w:val="28"/>
        </w:rPr>
        <w:t>计划</w:t>
      </w:r>
      <w:r w:rsidRPr="00314B33">
        <w:rPr>
          <w:rFonts w:ascii="黑体" w:eastAsia="黑体" w:hAnsi="黑体" w:cs="Times New Roman"/>
          <w:sz w:val="28"/>
          <w:szCs w:val="28"/>
        </w:rPr>
        <w:t>经费的</w:t>
      </w:r>
      <w:r w:rsidRPr="00314B33">
        <w:rPr>
          <w:rFonts w:ascii="黑体" w:eastAsia="黑体" w:hAnsi="黑体" w:cs="Times New Roman" w:hint="eastAsia"/>
          <w:sz w:val="28"/>
          <w:szCs w:val="28"/>
        </w:rPr>
        <w:t>大力</w:t>
      </w:r>
      <w:r w:rsidRPr="00314B33">
        <w:rPr>
          <w:rFonts w:ascii="黑体" w:eastAsia="黑体" w:hAnsi="黑体" w:cs="Times New Roman"/>
          <w:sz w:val="28"/>
          <w:szCs w:val="28"/>
        </w:rPr>
        <w:t>资助。</w:t>
      </w:r>
      <w:r w:rsidRPr="00F15110">
        <w:rPr>
          <w:rFonts w:ascii="黑体" w:eastAsia="黑体" w:hAnsi="黑体" w:cs="Times New Roman"/>
          <w:sz w:val="28"/>
          <w:szCs w:val="28"/>
        </w:rPr>
        <w:t>同时，</w:t>
      </w:r>
      <w:r w:rsidRPr="00314B33">
        <w:rPr>
          <w:rFonts w:ascii="黑体" w:eastAsia="黑体" w:hAnsi="黑体" w:cs="Times New Roman" w:hint="eastAsia"/>
          <w:sz w:val="28"/>
          <w:szCs w:val="28"/>
        </w:rPr>
        <w:t>重点</w:t>
      </w:r>
      <w:r w:rsidRPr="00F15110">
        <w:rPr>
          <w:rFonts w:ascii="黑体" w:eastAsia="黑体" w:hAnsi="黑体" w:cs="Times New Roman"/>
          <w:sz w:val="28"/>
          <w:szCs w:val="28"/>
        </w:rPr>
        <w:t>实验室也是江西省细胞生物学学会（由江西省科协直接管理的省一级学会）的直接挂靠单位。</w:t>
      </w:r>
      <w:r w:rsidRPr="00314B33">
        <w:rPr>
          <w:rFonts w:ascii="黑体" w:eastAsia="黑体" w:hAnsi="黑体" w:cs="Times New Roman"/>
          <w:sz w:val="28"/>
          <w:szCs w:val="28"/>
        </w:rPr>
        <w:t>实验室现有研究场地1</w:t>
      </w:r>
      <w:r w:rsidRPr="00314B33">
        <w:rPr>
          <w:rFonts w:ascii="黑体" w:eastAsia="黑体" w:hAnsi="黑体" w:cs="Times New Roman" w:hint="eastAsia"/>
          <w:sz w:val="28"/>
          <w:szCs w:val="28"/>
        </w:rPr>
        <w:t>5</w:t>
      </w:r>
      <w:r w:rsidRPr="00314B33">
        <w:rPr>
          <w:rFonts w:ascii="黑体" w:eastAsia="黑体" w:hAnsi="黑体" w:cs="Times New Roman"/>
          <w:sz w:val="28"/>
          <w:szCs w:val="28"/>
        </w:rPr>
        <w:t>00平方米，拥有完备的分子生物学、细胞生物学、生物化学和组织病理学常规仪器以及超/高速离心机（Beckman）、正/倒置荧光显微镜（Olympus）、荧光定量PCR仪（ABI）、电转仪（BTX-830）、双向电泳系统（Bio-Rad）、激光共聚焦显微镜（Zeiss）、小动物活体成像</w:t>
      </w:r>
      <w:r w:rsidRPr="00314B33">
        <w:rPr>
          <w:rFonts w:ascii="黑体" w:eastAsia="黑体" w:hAnsi="黑体" w:cs="Times New Roman" w:hint="eastAsia"/>
          <w:sz w:val="28"/>
          <w:szCs w:val="28"/>
        </w:rPr>
        <w:t>仪</w:t>
      </w:r>
      <w:r w:rsidRPr="00314B33">
        <w:rPr>
          <w:rFonts w:ascii="黑体" w:eastAsia="黑体" w:hAnsi="黑体" w:cs="Times New Roman"/>
          <w:sz w:val="28"/>
          <w:szCs w:val="28"/>
        </w:rPr>
        <w:t>（PE公司，IVIS Lumina XR Series III）、化学发光检测仪（Thermo）</w:t>
      </w:r>
      <w:r w:rsidRPr="00314B33">
        <w:rPr>
          <w:rFonts w:ascii="黑体" w:eastAsia="黑体" w:hAnsi="黑体" w:cs="Times New Roman" w:hint="eastAsia"/>
          <w:sz w:val="28"/>
          <w:szCs w:val="28"/>
        </w:rPr>
        <w:t>、</w:t>
      </w:r>
      <w:r w:rsidRPr="00314B33">
        <w:rPr>
          <w:rFonts w:ascii="黑体" w:eastAsia="黑体" w:hAnsi="黑体" w:cs="Times New Roman"/>
          <w:sz w:val="28"/>
          <w:szCs w:val="28"/>
        </w:rPr>
        <w:t>多功能酶标仪（ABI公司）、多功能图像导航仪（Olympus公司，FBX100）、高内涵成像系统、分选流式细胞仪（</w:t>
      </w:r>
      <w:r w:rsidRPr="00314B33">
        <w:rPr>
          <w:rFonts w:ascii="黑体" w:eastAsia="黑体" w:hAnsi="黑体" w:cs="Times New Roman" w:hint="eastAsia"/>
          <w:sz w:val="28"/>
          <w:szCs w:val="28"/>
        </w:rPr>
        <w:t>BD</w:t>
      </w:r>
      <w:r w:rsidRPr="00314B33">
        <w:rPr>
          <w:rFonts w:ascii="黑体" w:eastAsia="黑体" w:hAnsi="黑体" w:cs="Times New Roman"/>
          <w:sz w:val="28"/>
          <w:szCs w:val="28"/>
        </w:rPr>
        <w:t>公司）、毛细管电泳基因分析系统（Life Technologies公司）、高通量基因分析系统（Life Technologies公司）等分析测试设备；并拥有-80</w:t>
      </w:r>
      <w:r w:rsidRPr="00314B33">
        <w:rPr>
          <w:rFonts w:ascii="黑体" w:eastAsia="黑体" w:hAnsi="黑体" w:cs="Times New Roman" w:hint="eastAsia"/>
          <w:sz w:val="28"/>
          <w:szCs w:val="28"/>
        </w:rPr>
        <w:t>℃</w:t>
      </w:r>
      <w:r w:rsidRPr="00314B33">
        <w:rPr>
          <w:rFonts w:ascii="黑体" w:eastAsia="黑体" w:hAnsi="黑体" w:cs="Times New Roman"/>
          <w:sz w:val="28"/>
          <w:szCs w:val="28"/>
        </w:rPr>
        <w:t>冰箱6台，-150</w:t>
      </w:r>
      <w:r w:rsidRPr="00314B33">
        <w:rPr>
          <w:rFonts w:ascii="黑体" w:eastAsia="黑体" w:hAnsi="黑体" w:cs="Times New Roman" w:hint="eastAsia"/>
          <w:sz w:val="28"/>
          <w:szCs w:val="28"/>
        </w:rPr>
        <w:t>℃</w:t>
      </w:r>
      <w:r w:rsidRPr="00314B33">
        <w:rPr>
          <w:rFonts w:ascii="黑体" w:eastAsia="黑体" w:hAnsi="黑体" w:cs="Times New Roman"/>
          <w:sz w:val="28"/>
          <w:szCs w:val="28"/>
        </w:rPr>
        <w:t>冰箱2台，大型蒸气液氮储存罐等生物样本库设备。</w:t>
      </w:r>
      <w:r w:rsidRPr="00314B33">
        <w:rPr>
          <w:rFonts w:ascii="黑体" w:eastAsia="黑体" w:hAnsi="黑体" w:cs="Times New Roman" w:hint="eastAsia"/>
          <w:sz w:val="28"/>
          <w:szCs w:val="28"/>
        </w:rPr>
        <w:t>其中</w:t>
      </w:r>
      <w:r w:rsidRPr="00314B33">
        <w:rPr>
          <w:rFonts w:ascii="黑体" w:eastAsia="黑体" w:hAnsi="黑体" w:cs="Times New Roman"/>
          <w:sz w:val="28"/>
          <w:szCs w:val="28"/>
        </w:rPr>
        <w:t>，高内涵成像系统、流式细胞分选仪等分析测试设备，为类器官的培养</w:t>
      </w:r>
      <w:r w:rsidRPr="00314B33">
        <w:rPr>
          <w:rFonts w:ascii="黑体" w:eastAsia="黑体" w:hAnsi="黑体" w:cs="Times New Roman" w:hint="eastAsia"/>
          <w:sz w:val="28"/>
          <w:szCs w:val="28"/>
        </w:rPr>
        <w:t>以</w:t>
      </w:r>
      <w:r w:rsidRPr="00314B33">
        <w:rPr>
          <w:rFonts w:ascii="黑体" w:eastAsia="黑体" w:hAnsi="黑体" w:cs="Times New Roman"/>
          <w:sz w:val="28"/>
          <w:szCs w:val="28"/>
        </w:rPr>
        <w:t>及表型鉴定提供了设备保障</w:t>
      </w:r>
      <w:r w:rsidRPr="00314B33">
        <w:rPr>
          <w:rFonts w:ascii="黑体" w:eastAsia="黑体" w:hAnsi="黑体" w:cs="Times New Roman" w:hint="eastAsia"/>
          <w:sz w:val="28"/>
          <w:szCs w:val="28"/>
        </w:rPr>
        <w:t>。另</w:t>
      </w:r>
      <w:r w:rsidRPr="00314B33">
        <w:rPr>
          <w:rFonts w:ascii="黑体" w:eastAsia="黑体" w:hAnsi="黑体" w:cs="Times New Roman"/>
          <w:sz w:val="28"/>
          <w:szCs w:val="28"/>
        </w:rPr>
        <w:t>外</w:t>
      </w:r>
      <w:r w:rsidRPr="00314B33">
        <w:rPr>
          <w:rFonts w:ascii="黑体" w:eastAsia="黑体" w:hAnsi="黑体" w:cs="Times New Roman" w:hint="eastAsia"/>
          <w:sz w:val="28"/>
          <w:szCs w:val="28"/>
        </w:rPr>
        <w:t>，该重点实验室</w:t>
      </w:r>
      <w:r w:rsidRPr="00314B33">
        <w:rPr>
          <w:rFonts w:ascii="黑体" w:eastAsia="黑体" w:hAnsi="黑体" w:cs="Times New Roman"/>
          <w:sz w:val="28"/>
          <w:szCs w:val="28"/>
        </w:rPr>
        <w:t>还配备了核酸自动提取仪、一代测序仪和二代测序仪等高通量测序设备，可以开展药物筛查、高通量测序等。</w:t>
      </w:r>
      <w:r w:rsidRPr="00314B33">
        <w:rPr>
          <w:rFonts w:ascii="黑体" w:eastAsia="黑体" w:hAnsi="黑体" w:cs="Times New Roman" w:hint="eastAsia"/>
          <w:sz w:val="28"/>
          <w:szCs w:val="28"/>
        </w:rPr>
        <w:t>因此，</w:t>
      </w:r>
      <w:r w:rsidRPr="00314B33">
        <w:rPr>
          <w:rFonts w:ascii="黑体" w:eastAsia="黑体" w:hAnsi="黑体" w:cs="Times New Roman"/>
          <w:sz w:val="28"/>
          <w:szCs w:val="28"/>
        </w:rPr>
        <w:t>实验室已完全具备开展精准医学</w:t>
      </w:r>
      <w:r w:rsidRPr="00314B33">
        <w:rPr>
          <w:rFonts w:ascii="黑体" w:eastAsia="黑体" w:hAnsi="黑体" w:cs="Times New Roman" w:hint="eastAsia"/>
          <w:sz w:val="28"/>
          <w:szCs w:val="28"/>
        </w:rPr>
        <w:t>相关</w:t>
      </w:r>
      <w:r w:rsidRPr="00314B33">
        <w:rPr>
          <w:rFonts w:ascii="黑体" w:eastAsia="黑体" w:hAnsi="黑体" w:cs="Times New Roman"/>
          <w:sz w:val="28"/>
          <w:szCs w:val="28"/>
        </w:rPr>
        <w:t>研究的技术力量和设备条件。</w:t>
      </w:r>
    </w:p>
    <w:p w14:paraId="20B609F5" w14:textId="0D89C58E" w:rsidR="00314B33" w:rsidRPr="00F15110" w:rsidRDefault="00314B33" w:rsidP="00314B33">
      <w:pPr>
        <w:widowControl/>
        <w:spacing w:line="360" w:lineRule="auto"/>
        <w:ind w:left="-15" w:firstLineChars="250" w:firstLine="700"/>
        <w:rPr>
          <w:rFonts w:ascii="黑体" w:eastAsia="黑体" w:hAnsi="黑体" w:cs="Times New Roman"/>
          <w:b/>
          <w:bCs/>
          <w:sz w:val="28"/>
          <w:szCs w:val="28"/>
        </w:rPr>
      </w:pPr>
      <w:r w:rsidRPr="00F15110">
        <w:rPr>
          <w:rFonts w:ascii="黑体" w:eastAsia="黑体" w:hAnsi="黑体" w:cs="Times New Roman"/>
          <w:sz w:val="28"/>
          <w:szCs w:val="28"/>
        </w:rPr>
        <w:t>近年来，江西省分子诊断与精准医学重点实验室抓住国家“新医科”建设的有利契机，围绕当前国内外精准医学相关领域的重点研究方向，多渠道汇聚人才，努力打造一支短小精干、有责任担当的精</w:t>
      </w:r>
      <w:r w:rsidRPr="00F15110">
        <w:rPr>
          <w:rFonts w:ascii="黑体" w:eastAsia="黑体" w:hAnsi="黑体" w:cs="Times New Roman"/>
          <w:sz w:val="28"/>
          <w:szCs w:val="28"/>
        </w:rPr>
        <w:lastRenderedPageBreak/>
        <w:t>准医学教育教学队伍。实验室现有专</w:t>
      </w:r>
      <w:r w:rsidRPr="00314B33">
        <w:rPr>
          <w:rFonts w:ascii="黑体" w:eastAsia="黑体" w:hAnsi="黑体" w:cs="Times New Roman" w:hint="eastAsia"/>
          <w:sz w:val="28"/>
          <w:szCs w:val="28"/>
        </w:rPr>
        <w:t>职科研人员11</w:t>
      </w:r>
      <w:r w:rsidRPr="00F15110">
        <w:rPr>
          <w:rFonts w:ascii="黑体" w:eastAsia="黑体" w:hAnsi="黑体" w:cs="Times New Roman"/>
          <w:sz w:val="28"/>
          <w:szCs w:val="28"/>
        </w:rPr>
        <w:t>名，教辅人员1名，其中：教授</w:t>
      </w:r>
      <w:r w:rsidRPr="00314B33">
        <w:rPr>
          <w:rFonts w:ascii="黑体" w:eastAsia="黑体" w:hAnsi="黑体" w:cs="Times New Roman" w:hint="eastAsia"/>
          <w:sz w:val="28"/>
          <w:szCs w:val="28"/>
        </w:rPr>
        <w:t>2</w:t>
      </w:r>
      <w:r w:rsidRPr="00F15110">
        <w:rPr>
          <w:rFonts w:ascii="黑体" w:eastAsia="黑体" w:hAnsi="黑体" w:cs="Times New Roman"/>
          <w:sz w:val="28"/>
          <w:szCs w:val="28"/>
        </w:rPr>
        <w:t>名，副研究员1名，硕士生导师4名。另外，今年7月将新进博士3人。近十年累计发表研究论文70余篇，其中在PNAS、Cancer Research</w:t>
      </w:r>
      <w:r w:rsidRPr="00314B33">
        <w:rPr>
          <w:rFonts w:ascii="黑体" w:eastAsia="黑体" w:hAnsi="黑体" w:cs="Times New Roman" w:hint="eastAsia"/>
          <w:sz w:val="28"/>
          <w:szCs w:val="28"/>
        </w:rPr>
        <w:t>、Neuro-Oncology</w:t>
      </w:r>
      <w:r w:rsidRPr="00F15110">
        <w:rPr>
          <w:rFonts w:ascii="黑体" w:eastAsia="黑体" w:hAnsi="黑体" w:cs="Times New Roman"/>
          <w:sz w:val="28"/>
          <w:szCs w:val="28"/>
        </w:rPr>
        <w:t xml:space="preserve"> 等国际知名学术期刊发表SCI论文54篇；</w:t>
      </w:r>
      <w:r>
        <w:rPr>
          <w:rFonts w:ascii="黑体" w:eastAsia="黑体" w:hAnsi="黑体" w:cs="Times New Roman" w:hint="eastAsia"/>
          <w:sz w:val="28"/>
          <w:szCs w:val="28"/>
        </w:rPr>
        <w:t>承担</w:t>
      </w:r>
      <w:r w:rsidRPr="00F15110">
        <w:rPr>
          <w:rFonts w:ascii="黑体" w:eastAsia="黑体" w:hAnsi="黑体" w:cs="Times New Roman"/>
          <w:sz w:val="28"/>
          <w:szCs w:val="28"/>
        </w:rPr>
        <w:t>国家重点研发计划（973计划）课题1项</w:t>
      </w:r>
      <w:r>
        <w:rPr>
          <w:rFonts w:ascii="黑体" w:eastAsia="黑体" w:hAnsi="黑体" w:cs="Times New Roman" w:hint="eastAsia"/>
          <w:sz w:val="28"/>
          <w:szCs w:val="28"/>
        </w:rPr>
        <w:t>(主持)</w:t>
      </w:r>
      <w:r w:rsidRPr="00F15110">
        <w:rPr>
          <w:rFonts w:ascii="黑体" w:eastAsia="黑体" w:hAnsi="黑体" w:cs="Times New Roman"/>
          <w:sz w:val="28"/>
          <w:szCs w:val="28"/>
        </w:rPr>
        <w:t>、</w:t>
      </w:r>
      <w:r w:rsidRPr="00314B33">
        <w:rPr>
          <w:rFonts w:ascii="黑体" w:eastAsia="黑体" w:hAnsi="黑体" w:cs="Times New Roman" w:hint="eastAsia"/>
          <w:sz w:val="28"/>
          <w:szCs w:val="28"/>
        </w:rPr>
        <w:t>国家重点研发计划1项(学术骨干)</w:t>
      </w:r>
      <w:r>
        <w:rPr>
          <w:rFonts w:ascii="黑体" w:eastAsia="黑体" w:hAnsi="黑体" w:cs="Times New Roman" w:hint="eastAsia"/>
          <w:sz w:val="28"/>
          <w:szCs w:val="28"/>
        </w:rPr>
        <w:t>，负责主持</w:t>
      </w:r>
      <w:r w:rsidRPr="00F15110">
        <w:rPr>
          <w:rFonts w:ascii="黑体" w:eastAsia="黑体" w:hAnsi="黑体" w:cs="Times New Roman"/>
          <w:sz w:val="28"/>
          <w:szCs w:val="28"/>
        </w:rPr>
        <w:t>国家自然科学基金项目18项，其中，面上项目4项、地区项目12项、青年项目2项，省级重点项目4项，省级项目14项，获国家授权发明专利</w:t>
      </w:r>
      <w:r w:rsidRPr="00314B33">
        <w:rPr>
          <w:rFonts w:ascii="黑体" w:eastAsia="黑体" w:hAnsi="黑体" w:cs="Times New Roman" w:hint="eastAsia"/>
          <w:sz w:val="28"/>
          <w:szCs w:val="28"/>
        </w:rPr>
        <w:t>3</w:t>
      </w:r>
      <w:r w:rsidRPr="00F15110">
        <w:rPr>
          <w:rFonts w:ascii="黑体" w:eastAsia="黑体" w:hAnsi="黑体" w:cs="Times New Roman"/>
          <w:sz w:val="28"/>
          <w:szCs w:val="28"/>
        </w:rPr>
        <w:t>项，科研氛围浓厚，为“医、教、研”结合提供良好的科研环境，有助于培养研究型医学人才。</w:t>
      </w:r>
    </w:p>
    <w:p w14:paraId="796C81B8" w14:textId="77777777" w:rsidR="00314B33" w:rsidRDefault="00314B33" w:rsidP="00314B33">
      <w:pPr>
        <w:widowControl/>
        <w:spacing w:line="360" w:lineRule="auto"/>
        <w:ind w:firstLineChars="250" w:firstLine="700"/>
        <w:rPr>
          <w:rFonts w:ascii="黑体" w:eastAsia="黑体" w:hAnsi="黑体" w:cs="Times New Roman"/>
          <w:sz w:val="28"/>
          <w:szCs w:val="28"/>
        </w:rPr>
      </w:pPr>
      <w:r w:rsidRPr="00F15110">
        <w:rPr>
          <w:rFonts w:ascii="黑体" w:eastAsia="黑体" w:hAnsi="黑体" w:cs="Times New Roman"/>
          <w:sz w:val="28"/>
          <w:szCs w:val="28"/>
        </w:rPr>
        <w:t>自2021年以来，江西省分子诊断与精准医学重点实验室已培养临床医学专业研究生6名（其中博士</w:t>
      </w:r>
      <w:r w:rsidRPr="00314B33">
        <w:rPr>
          <w:rFonts w:ascii="黑体" w:eastAsia="黑体" w:hAnsi="黑体" w:cs="Times New Roman" w:hint="eastAsia"/>
          <w:sz w:val="28"/>
          <w:szCs w:val="28"/>
        </w:rPr>
        <w:t>2</w:t>
      </w:r>
      <w:r w:rsidRPr="00F15110">
        <w:rPr>
          <w:rFonts w:ascii="黑体" w:eastAsia="黑体" w:hAnsi="黑体" w:cs="Times New Roman"/>
          <w:sz w:val="28"/>
          <w:szCs w:val="28"/>
        </w:rPr>
        <w:t>人，硕士4人），同时，还与基础医学院和药学院合作，培养基础医学和药学专业研究生</w:t>
      </w:r>
      <w:r w:rsidRPr="00314B33">
        <w:rPr>
          <w:rFonts w:ascii="黑体" w:eastAsia="黑体" w:hAnsi="黑体" w:cs="Times New Roman" w:hint="eastAsia"/>
          <w:sz w:val="28"/>
          <w:szCs w:val="28"/>
        </w:rPr>
        <w:t>9</w:t>
      </w:r>
      <w:r w:rsidRPr="00F15110">
        <w:rPr>
          <w:rFonts w:ascii="黑体" w:eastAsia="黑体" w:hAnsi="黑体" w:cs="Times New Roman"/>
          <w:sz w:val="28"/>
          <w:szCs w:val="28"/>
        </w:rPr>
        <w:t>名（其中博士</w:t>
      </w:r>
      <w:r w:rsidRPr="00314B33">
        <w:rPr>
          <w:rFonts w:ascii="黑体" w:eastAsia="黑体" w:hAnsi="黑体" w:cs="Times New Roman" w:hint="eastAsia"/>
          <w:sz w:val="28"/>
          <w:szCs w:val="28"/>
        </w:rPr>
        <w:t>3</w:t>
      </w:r>
      <w:r w:rsidRPr="00F15110">
        <w:rPr>
          <w:rFonts w:ascii="黑体" w:eastAsia="黑体" w:hAnsi="黑体" w:cs="Times New Roman"/>
          <w:sz w:val="28"/>
          <w:szCs w:val="28"/>
        </w:rPr>
        <w:t>人，硕士</w:t>
      </w:r>
      <w:r w:rsidRPr="00314B33">
        <w:rPr>
          <w:rFonts w:ascii="黑体" w:eastAsia="黑体" w:hAnsi="黑体" w:cs="Times New Roman" w:hint="eastAsia"/>
          <w:sz w:val="28"/>
          <w:szCs w:val="28"/>
        </w:rPr>
        <w:t>6</w:t>
      </w:r>
      <w:r w:rsidRPr="00F15110">
        <w:rPr>
          <w:rFonts w:ascii="黑体" w:eastAsia="黑体" w:hAnsi="黑体" w:cs="Times New Roman"/>
          <w:sz w:val="28"/>
          <w:szCs w:val="28"/>
        </w:rPr>
        <w:t>人）。</w:t>
      </w:r>
      <w:r w:rsidRPr="00314B33">
        <w:rPr>
          <w:rFonts w:ascii="黑体" w:eastAsia="黑体" w:hAnsi="黑体" w:cs="Times New Roman" w:hint="eastAsia"/>
          <w:sz w:val="28"/>
          <w:szCs w:val="28"/>
        </w:rPr>
        <w:t>由</w:t>
      </w:r>
      <w:r w:rsidRPr="00F15110">
        <w:rPr>
          <w:rFonts w:ascii="黑体" w:eastAsia="黑体" w:hAnsi="黑体" w:cs="Times New Roman"/>
          <w:sz w:val="28"/>
          <w:szCs w:val="28"/>
        </w:rPr>
        <w:t>江西省分子诊断与精准医学重点实验室</w:t>
      </w:r>
      <w:r w:rsidRPr="00314B33">
        <w:rPr>
          <w:rFonts w:ascii="黑体" w:eastAsia="黑体" w:hAnsi="黑体" w:cs="Times New Roman" w:hint="eastAsia"/>
          <w:sz w:val="28"/>
          <w:szCs w:val="28"/>
        </w:rPr>
        <w:t>罗时文教授</w:t>
      </w:r>
      <w:r w:rsidRPr="00F15110">
        <w:rPr>
          <w:rFonts w:ascii="黑体" w:eastAsia="黑体" w:hAnsi="黑体" w:cs="Times New Roman"/>
          <w:sz w:val="28"/>
          <w:szCs w:val="28"/>
        </w:rPr>
        <w:t>指导的研究生已</w:t>
      </w:r>
      <w:r w:rsidRPr="00314B33">
        <w:rPr>
          <w:rFonts w:ascii="黑体" w:eastAsia="黑体" w:hAnsi="黑体" w:cs="Times New Roman" w:hint="eastAsia"/>
          <w:sz w:val="28"/>
          <w:szCs w:val="28"/>
        </w:rPr>
        <w:t>3人</w:t>
      </w:r>
      <w:r w:rsidRPr="00F15110">
        <w:rPr>
          <w:rFonts w:ascii="黑体" w:eastAsia="黑体" w:hAnsi="黑体" w:cs="Times New Roman"/>
          <w:sz w:val="28"/>
          <w:szCs w:val="28"/>
        </w:rPr>
        <w:t>荣获江西省优秀博士毕业论文</w:t>
      </w:r>
      <w:r w:rsidRPr="00314B33">
        <w:rPr>
          <w:rFonts w:ascii="黑体" w:eastAsia="黑体" w:hAnsi="黑体" w:cs="Times New Roman" w:hint="eastAsia"/>
          <w:sz w:val="28"/>
          <w:szCs w:val="28"/>
        </w:rPr>
        <w:t>，1人</w:t>
      </w:r>
      <w:r w:rsidRPr="00F15110">
        <w:rPr>
          <w:rFonts w:ascii="黑体" w:eastAsia="黑体" w:hAnsi="黑体" w:cs="Times New Roman"/>
          <w:sz w:val="28"/>
          <w:szCs w:val="28"/>
        </w:rPr>
        <w:t>荣获江西省优秀</w:t>
      </w:r>
      <w:r w:rsidRPr="00314B33">
        <w:rPr>
          <w:rFonts w:ascii="黑体" w:eastAsia="黑体" w:hAnsi="黑体" w:cs="Times New Roman" w:hint="eastAsia"/>
          <w:sz w:val="28"/>
          <w:szCs w:val="28"/>
        </w:rPr>
        <w:t>硕</w:t>
      </w:r>
      <w:r w:rsidRPr="00F15110">
        <w:rPr>
          <w:rFonts w:ascii="黑体" w:eastAsia="黑体" w:hAnsi="黑体" w:cs="Times New Roman"/>
          <w:sz w:val="28"/>
          <w:szCs w:val="28"/>
        </w:rPr>
        <w:t>士毕业论文。</w:t>
      </w:r>
    </w:p>
    <w:p w14:paraId="02A8B82D" w14:textId="52B96555" w:rsidR="00314B33" w:rsidRPr="00314B33" w:rsidRDefault="00314B33" w:rsidP="00314B33">
      <w:pPr>
        <w:widowControl/>
        <w:spacing w:line="360" w:lineRule="auto"/>
        <w:ind w:firstLineChars="250" w:firstLine="700"/>
        <w:rPr>
          <w:rFonts w:ascii="黑体" w:eastAsia="黑体" w:hAnsi="黑体" w:cs="Times New Roman"/>
          <w:sz w:val="28"/>
          <w:szCs w:val="28"/>
        </w:rPr>
      </w:pPr>
      <w:r w:rsidRPr="00314B33">
        <w:rPr>
          <w:rFonts w:ascii="黑体" w:eastAsia="黑体" w:hAnsi="黑体" w:cs="Times New Roman"/>
          <w:sz w:val="28"/>
          <w:szCs w:val="28"/>
        </w:rPr>
        <w:t>南昌大学第一附属医院</w:t>
      </w:r>
      <w:r w:rsidRPr="00314B33">
        <w:rPr>
          <w:rFonts w:ascii="黑体" w:eastAsia="黑体" w:hAnsi="黑体" w:cs="Times New Roman" w:hint="eastAsia"/>
          <w:sz w:val="28"/>
          <w:szCs w:val="28"/>
        </w:rPr>
        <w:t>精准医学</w:t>
      </w:r>
      <w:r w:rsidRPr="00F15110">
        <w:rPr>
          <w:rFonts w:ascii="黑体" w:eastAsia="黑体" w:hAnsi="黑体" w:cs="Times New Roman"/>
          <w:sz w:val="28"/>
          <w:szCs w:val="28"/>
        </w:rPr>
        <w:t>学位点</w:t>
      </w:r>
      <w:r w:rsidRPr="00314B33">
        <w:rPr>
          <w:rFonts w:ascii="黑体" w:eastAsia="黑体" w:hAnsi="黑体" w:cs="Times New Roman" w:hint="eastAsia"/>
          <w:sz w:val="28"/>
          <w:szCs w:val="28"/>
        </w:rPr>
        <w:t>(学术型)于 2021年开始招生，现</w:t>
      </w:r>
      <w:r w:rsidRPr="00F15110">
        <w:rPr>
          <w:rFonts w:ascii="黑体" w:eastAsia="黑体" w:hAnsi="黑体" w:cs="Times New Roman"/>
          <w:sz w:val="28"/>
          <w:szCs w:val="28"/>
        </w:rPr>
        <w:t>已招收学术型硕士研究生5人（其中2021年3人，2022年2人）。</w:t>
      </w:r>
    </w:p>
    <w:p w14:paraId="6ED9DF03" w14:textId="4187CFCC" w:rsidR="00F15110" w:rsidRPr="00314B33" w:rsidRDefault="00314B33" w:rsidP="00314B33">
      <w:pPr>
        <w:widowControl/>
        <w:spacing w:line="360" w:lineRule="auto"/>
        <w:ind w:left="-15" w:firstLineChars="250" w:firstLine="700"/>
        <w:rPr>
          <w:rFonts w:ascii="黑体" w:eastAsia="黑体" w:hAnsi="黑体" w:cs="宋体"/>
          <w:kern w:val="0"/>
          <w:sz w:val="28"/>
          <w:szCs w:val="28"/>
        </w:rPr>
      </w:pPr>
      <w:r w:rsidRPr="00314B33">
        <w:rPr>
          <w:rFonts w:ascii="黑体" w:eastAsia="黑体" w:hAnsi="黑体" w:cs="Times New Roman" w:hint="eastAsia"/>
          <w:sz w:val="28"/>
          <w:szCs w:val="28"/>
        </w:rPr>
        <w:t>热烈欢</w:t>
      </w:r>
      <w:r>
        <w:rPr>
          <w:rFonts w:ascii="黑体" w:eastAsia="黑体" w:hAnsi="黑体" w:cs="Times New Roman" w:hint="eastAsia"/>
          <w:sz w:val="28"/>
          <w:szCs w:val="28"/>
        </w:rPr>
        <w:t>迎</w:t>
      </w:r>
      <w:r w:rsidRPr="00314B33">
        <w:rPr>
          <w:rFonts w:ascii="黑体" w:eastAsia="黑体" w:hAnsi="黑体" w:cs="Times New Roman" w:hint="eastAsia"/>
          <w:sz w:val="28"/>
          <w:szCs w:val="28"/>
        </w:rPr>
        <w:t>广大有志青年报考</w:t>
      </w:r>
      <w:r w:rsidRPr="00314B33">
        <w:rPr>
          <w:rFonts w:ascii="黑体" w:eastAsia="黑体" w:hAnsi="黑体" w:cs="Times New Roman"/>
          <w:sz w:val="28"/>
          <w:szCs w:val="28"/>
        </w:rPr>
        <w:t>南昌大学第一附属医院</w:t>
      </w:r>
      <w:r w:rsidRPr="00314B33">
        <w:rPr>
          <w:rFonts w:ascii="黑体" w:eastAsia="黑体" w:hAnsi="黑体" w:cs="Times New Roman" w:hint="eastAsia"/>
          <w:sz w:val="28"/>
          <w:szCs w:val="28"/>
        </w:rPr>
        <w:t>精准医学硕士研究生!</w:t>
      </w:r>
    </w:p>
    <w:sectPr w:rsidR="00F15110" w:rsidRPr="00314B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30E2E" w14:textId="77777777" w:rsidR="00586E88" w:rsidRDefault="00586E88" w:rsidP="00314B33">
      <w:r>
        <w:separator/>
      </w:r>
    </w:p>
  </w:endnote>
  <w:endnote w:type="continuationSeparator" w:id="0">
    <w:p w14:paraId="7DCF0034" w14:textId="77777777" w:rsidR="00586E88" w:rsidRDefault="00586E88" w:rsidP="0031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YShuSongErS">
    <w:altName w:val="Cambria"/>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040822"/>
      <w:docPartObj>
        <w:docPartGallery w:val="Page Numbers (Bottom of Page)"/>
        <w:docPartUnique/>
      </w:docPartObj>
    </w:sdtPr>
    <w:sdtEndPr/>
    <w:sdtContent>
      <w:sdt>
        <w:sdtPr>
          <w:id w:val="-1669238322"/>
          <w:docPartObj>
            <w:docPartGallery w:val="Page Numbers (Top of Page)"/>
            <w:docPartUnique/>
          </w:docPartObj>
        </w:sdtPr>
        <w:sdtEndPr/>
        <w:sdtContent>
          <w:p w14:paraId="7A4196D2" w14:textId="69313C0D" w:rsidR="00314B33" w:rsidRDefault="00314B3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10D2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10D26">
              <w:rPr>
                <w:b/>
                <w:bCs/>
                <w:noProof/>
              </w:rPr>
              <w:t>3</w:t>
            </w:r>
            <w:r>
              <w:rPr>
                <w:b/>
                <w:bCs/>
                <w:sz w:val="24"/>
                <w:szCs w:val="24"/>
              </w:rPr>
              <w:fldChar w:fldCharType="end"/>
            </w:r>
          </w:p>
        </w:sdtContent>
      </w:sdt>
    </w:sdtContent>
  </w:sdt>
  <w:p w14:paraId="62FFB4FA" w14:textId="77777777" w:rsidR="00314B33" w:rsidRDefault="00314B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2CCF7" w14:textId="77777777" w:rsidR="00586E88" w:rsidRDefault="00586E88" w:rsidP="00314B33">
      <w:r>
        <w:separator/>
      </w:r>
    </w:p>
  </w:footnote>
  <w:footnote w:type="continuationSeparator" w:id="0">
    <w:p w14:paraId="06C1E334" w14:textId="77777777" w:rsidR="00586E88" w:rsidRDefault="00586E88" w:rsidP="00314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01093"/>
    <w:multiLevelType w:val="hybridMultilevel"/>
    <w:tmpl w:val="115686BC"/>
    <w:lvl w:ilvl="0" w:tplc="BB6A43D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1E762C"/>
    <w:multiLevelType w:val="hybridMultilevel"/>
    <w:tmpl w:val="846A4494"/>
    <w:lvl w:ilvl="0" w:tplc="49C2F0DE">
      <w:start w:val="1"/>
      <w:numFmt w:val="decimal"/>
      <w:lvlText w:val="（%1）"/>
      <w:lvlJc w:val="left"/>
      <w:pPr>
        <w:ind w:left="600"/>
      </w:pPr>
      <w:rPr>
        <w:rFonts w:ascii="HYShuSongErS" w:eastAsia="HYShuSongErS" w:hAnsi="HYShuSongErS" w:cs="HYShuSongErS"/>
        <w:b w:val="0"/>
        <w:i w:val="0"/>
        <w:strike w:val="0"/>
        <w:dstrike w:val="0"/>
        <w:color w:val="000008"/>
        <w:sz w:val="24"/>
        <w:szCs w:val="24"/>
        <w:u w:val="none" w:color="000000"/>
        <w:bdr w:val="none" w:sz="0" w:space="0" w:color="auto"/>
        <w:shd w:val="clear" w:color="auto" w:fill="auto"/>
        <w:vertAlign w:val="baseline"/>
      </w:rPr>
    </w:lvl>
    <w:lvl w:ilvl="1" w:tplc="09B606B4">
      <w:start w:val="1"/>
      <w:numFmt w:val="lowerLetter"/>
      <w:lvlText w:val="%2"/>
      <w:lvlJc w:val="left"/>
      <w:pPr>
        <w:ind w:left="1080"/>
      </w:pPr>
      <w:rPr>
        <w:rFonts w:ascii="HYShuSongErS" w:eastAsia="HYShuSongErS" w:hAnsi="HYShuSongErS" w:cs="HYShuSongErS"/>
        <w:b w:val="0"/>
        <w:i w:val="0"/>
        <w:strike w:val="0"/>
        <w:dstrike w:val="0"/>
        <w:color w:val="000008"/>
        <w:sz w:val="24"/>
        <w:szCs w:val="24"/>
        <w:u w:val="none" w:color="000000"/>
        <w:bdr w:val="none" w:sz="0" w:space="0" w:color="auto"/>
        <w:shd w:val="clear" w:color="auto" w:fill="auto"/>
        <w:vertAlign w:val="baseline"/>
      </w:rPr>
    </w:lvl>
    <w:lvl w:ilvl="2" w:tplc="A67ED682">
      <w:start w:val="1"/>
      <w:numFmt w:val="lowerRoman"/>
      <w:lvlText w:val="%3"/>
      <w:lvlJc w:val="left"/>
      <w:pPr>
        <w:ind w:left="1800"/>
      </w:pPr>
      <w:rPr>
        <w:rFonts w:ascii="HYShuSongErS" w:eastAsia="HYShuSongErS" w:hAnsi="HYShuSongErS" w:cs="HYShuSongErS"/>
        <w:b w:val="0"/>
        <w:i w:val="0"/>
        <w:strike w:val="0"/>
        <w:dstrike w:val="0"/>
        <w:color w:val="000008"/>
        <w:sz w:val="24"/>
        <w:szCs w:val="24"/>
        <w:u w:val="none" w:color="000000"/>
        <w:bdr w:val="none" w:sz="0" w:space="0" w:color="auto"/>
        <w:shd w:val="clear" w:color="auto" w:fill="auto"/>
        <w:vertAlign w:val="baseline"/>
      </w:rPr>
    </w:lvl>
    <w:lvl w:ilvl="3" w:tplc="E2B02A44">
      <w:start w:val="1"/>
      <w:numFmt w:val="decimal"/>
      <w:lvlText w:val="%4"/>
      <w:lvlJc w:val="left"/>
      <w:pPr>
        <w:ind w:left="2520"/>
      </w:pPr>
      <w:rPr>
        <w:rFonts w:ascii="HYShuSongErS" w:eastAsia="HYShuSongErS" w:hAnsi="HYShuSongErS" w:cs="HYShuSongErS"/>
        <w:b w:val="0"/>
        <w:i w:val="0"/>
        <w:strike w:val="0"/>
        <w:dstrike w:val="0"/>
        <w:color w:val="000008"/>
        <w:sz w:val="24"/>
        <w:szCs w:val="24"/>
        <w:u w:val="none" w:color="000000"/>
        <w:bdr w:val="none" w:sz="0" w:space="0" w:color="auto"/>
        <w:shd w:val="clear" w:color="auto" w:fill="auto"/>
        <w:vertAlign w:val="baseline"/>
      </w:rPr>
    </w:lvl>
    <w:lvl w:ilvl="4" w:tplc="DDD83B68">
      <w:start w:val="1"/>
      <w:numFmt w:val="lowerLetter"/>
      <w:lvlText w:val="%5"/>
      <w:lvlJc w:val="left"/>
      <w:pPr>
        <w:ind w:left="3240"/>
      </w:pPr>
      <w:rPr>
        <w:rFonts w:ascii="HYShuSongErS" w:eastAsia="HYShuSongErS" w:hAnsi="HYShuSongErS" w:cs="HYShuSongErS"/>
        <w:b w:val="0"/>
        <w:i w:val="0"/>
        <w:strike w:val="0"/>
        <w:dstrike w:val="0"/>
        <w:color w:val="000008"/>
        <w:sz w:val="24"/>
        <w:szCs w:val="24"/>
        <w:u w:val="none" w:color="000000"/>
        <w:bdr w:val="none" w:sz="0" w:space="0" w:color="auto"/>
        <w:shd w:val="clear" w:color="auto" w:fill="auto"/>
        <w:vertAlign w:val="baseline"/>
      </w:rPr>
    </w:lvl>
    <w:lvl w:ilvl="5" w:tplc="9874063C">
      <w:start w:val="1"/>
      <w:numFmt w:val="lowerRoman"/>
      <w:lvlText w:val="%6"/>
      <w:lvlJc w:val="left"/>
      <w:pPr>
        <w:ind w:left="3960"/>
      </w:pPr>
      <w:rPr>
        <w:rFonts w:ascii="HYShuSongErS" w:eastAsia="HYShuSongErS" w:hAnsi="HYShuSongErS" w:cs="HYShuSongErS"/>
        <w:b w:val="0"/>
        <w:i w:val="0"/>
        <w:strike w:val="0"/>
        <w:dstrike w:val="0"/>
        <w:color w:val="000008"/>
        <w:sz w:val="24"/>
        <w:szCs w:val="24"/>
        <w:u w:val="none" w:color="000000"/>
        <w:bdr w:val="none" w:sz="0" w:space="0" w:color="auto"/>
        <w:shd w:val="clear" w:color="auto" w:fill="auto"/>
        <w:vertAlign w:val="baseline"/>
      </w:rPr>
    </w:lvl>
    <w:lvl w:ilvl="6" w:tplc="6D967940">
      <w:start w:val="1"/>
      <w:numFmt w:val="decimal"/>
      <w:lvlText w:val="%7"/>
      <w:lvlJc w:val="left"/>
      <w:pPr>
        <w:ind w:left="4680"/>
      </w:pPr>
      <w:rPr>
        <w:rFonts w:ascii="HYShuSongErS" w:eastAsia="HYShuSongErS" w:hAnsi="HYShuSongErS" w:cs="HYShuSongErS"/>
        <w:b w:val="0"/>
        <w:i w:val="0"/>
        <w:strike w:val="0"/>
        <w:dstrike w:val="0"/>
        <w:color w:val="000008"/>
        <w:sz w:val="24"/>
        <w:szCs w:val="24"/>
        <w:u w:val="none" w:color="000000"/>
        <w:bdr w:val="none" w:sz="0" w:space="0" w:color="auto"/>
        <w:shd w:val="clear" w:color="auto" w:fill="auto"/>
        <w:vertAlign w:val="baseline"/>
      </w:rPr>
    </w:lvl>
    <w:lvl w:ilvl="7" w:tplc="1E8C3820">
      <w:start w:val="1"/>
      <w:numFmt w:val="lowerLetter"/>
      <w:lvlText w:val="%8"/>
      <w:lvlJc w:val="left"/>
      <w:pPr>
        <w:ind w:left="5400"/>
      </w:pPr>
      <w:rPr>
        <w:rFonts w:ascii="HYShuSongErS" w:eastAsia="HYShuSongErS" w:hAnsi="HYShuSongErS" w:cs="HYShuSongErS"/>
        <w:b w:val="0"/>
        <w:i w:val="0"/>
        <w:strike w:val="0"/>
        <w:dstrike w:val="0"/>
        <w:color w:val="000008"/>
        <w:sz w:val="24"/>
        <w:szCs w:val="24"/>
        <w:u w:val="none" w:color="000000"/>
        <w:bdr w:val="none" w:sz="0" w:space="0" w:color="auto"/>
        <w:shd w:val="clear" w:color="auto" w:fill="auto"/>
        <w:vertAlign w:val="baseline"/>
      </w:rPr>
    </w:lvl>
    <w:lvl w:ilvl="8" w:tplc="81B21532">
      <w:start w:val="1"/>
      <w:numFmt w:val="lowerRoman"/>
      <w:lvlText w:val="%9"/>
      <w:lvlJc w:val="left"/>
      <w:pPr>
        <w:ind w:left="6120"/>
      </w:pPr>
      <w:rPr>
        <w:rFonts w:ascii="HYShuSongErS" w:eastAsia="HYShuSongErS" w:hAnsi="HYShuSongErS" w:cs="HYShuSongErS"/>
        <w:b w:val="0"/>
        <w:i w:val="0"/>
        <w:strike w:val="0"/>
        <w:dstrike w:val="0"/>
        <w:color w:val="000008"/>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20"/>
    <w:rsid w:val="00010D26"/>
    <w:rsid w:val="000A51E4"/>
    <w:rsid w:val="00314B33"/>
    <w:rsid w:val="00492D20"/>
    <w:rsid w:val="00586E88"/>
    <w:rsid w:val="005C5EE3"/>
    <w:rsid w:val="009D0C57"/>
    <w:rsid w:val="009E5029"/>
    <w:rsid w:val="00BF0894"/>
    <w:rsid w:val="00F1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5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4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B33"/>
    <w:rPr>
      <w:sz w:val="18"/>
      <w:szCs w:val="18"/>
    </w:rPr>
  </w:style>
  <w:style w:type="paragraph" w:styleId="a4">
    <w:name w:val="footer"/>
    <w:basedOn w:val="a"/>
    <w:link w:val="Char0"/>
    <w:uiPriority w:val="99"/>
    <w:unhideWhenUsed/>
    <w:rsid w:val="00314B33"/>
    <w:pPr>
      <w:tabs>
        <w:tab w:val="center" w:pos="4153"/>
        <w:tab w:val="right" w:pos="8306"/>
      </w:tabs>
      <w:snapToGrid w:val="0"/>
      <w:jc w:val="left"/>
    </w:pPr>
    <w:rPr>
      <w:sz w:val="18"/>
      <w:szCs w:val="18"/>
    </w:rPr>
  </w:style>
  <w:style w:type="character" w:customStyle="1" w:styleId="Char0">
    <w:name w:val="页脚 Char"/>
    <w:basedOn w:val="a0"/>
    <w:link w:val="a4"/>
    <w:uiPriority w:val="99"/>
    <w:rsid w:val="00314B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4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B33"/>
    <w:rPr>
      <w:sz w:val="18"/>
      <w:szCs w:val="18"/>
    </w:rPr>
  </w:style>
  <w:style w:type="paragraph" w:styleId="a4">
    <w:name w:val="footer"/>
    <w:basedOn w:val="a"/>
    <w:link w:val="Char0"/>
    <w:uiPriority w:val="99"/>
    <w:unhideWhenUsed/>
    <w:rsid w:val="00314B33"/>
    <w:pPr>
      <w:tabs>
        <w:tab w:val="center" w:pos="4153"/>
        <w:tab w:val="right" w:pos="8306"/>
      </w:tabs>
      <w:snapToGrid w:val="0"/>
      <w:jc w:val="left"/>
    </w:pPr>
    <w:rPr>
      <w:sz w:val="18"/>
      <w:szCs w:val="18"/>
    </w:rPr>
  </w:style>
  <w:style w:type="character" w:customStyle="1" w:styleId="Char0">
    <w:name w:val="页脚 Char"/>
    <w:basedOn w:val="a0"/>
    <w:link w:val="a4"/>
    <w:uiPriority w:val="99"/>
    <w:rsid w:val="00314B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1599</Characters>
  <Application>Microsoft Office Word</Application>
  <DocSecurity>0</DocSecurity>
  <Lines>13</Lines>
  <Paragraphs>3</Paragraphs>
  <ScaleCrop>false</ScaleCrop>
  <Company>Microsoft</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程敏章</dc:creator>
  <cp:lastModifiedBy>未定义</cp:lastModifiedBy>
  <cp:revision>2</cp:revision>
  <dcterms:created xsi:type="dcterms:W3CDTF">2023-04-05T05:39:00Z</dcterms:created>
  <dcterms:modified xsi:type="dcterms:W3CDTF">2023-04-05T05:39:00Z</dcterms:modified>
</cp:coreProperties>
</file>