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C1" w:rsidRDefault="00E62FC1" w:rsidP="00E62FC1"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r>
        <w:rPr>
          <w:rFonts w:ascii="宋体" w:hAnsi="宋体" w:cs="仿宋" w:hint="eastAsia"/>
          <w:color w:val="FF0000"/>
          <w:w w:val="80"/>
          <w:sz w:val="84"/>
          <w:szCs w:val="84"/>
        </w:rPr>
        <w:t>南 昌 大 学 部 门 函 件</w:t>
      </w:r>
    </w:p>
    <w:p w:rsidR="00E62FC1" w:rsidRDefault="00E62FC1" w:rsidP="00E62FC1">
      <w:pPr>
        <w:tabs>
          <w:tab w:val="left" w:pos="180"/>
        </w:tabs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E118A5">
        <w:rPr>
          <w:rFonts w:ascii="Times New Roman" w:hAnsi="Times New Roman" w:cs="Times New Roman"/>
          <w:szCs w:val="20"/>
        </w:rPr>
        <w:pict>
          <v:line id="直接连接符 2" o:spid="_x0000_s1026" style="position:absolute;left:0;text-align:left;flip:y;z-index:251660288" from="0,21pt" to="442.2pt,21.8pt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FVvWL0wAAAAYBAAAPAAAA&#10;AAAAAAEAIAAAACIAAABkcnMvZG93bnJldi54bWxQSwECFAAUAAAACACHTuJAXtUYceEBAACEAwAA&#10;DgAAAAAAAAABACAAAAAiAQAAZHJzL2Uyb0RvYy54bWxQSwUGAAAAAAYABgBZAQAAdQUAAAAA&#10;" strokecolor="red" strokeweight="2pt"/>
        </w:pict>
      </w:r>
      <w:r w:rsidRPr="00E118A5">
        <w:rPr>
          <w:rFonts w:ascii="Times New Roman" w:hAnsi="Times New Roman" w:cs="Times New Roman"/>
          <w:szCs w:val="20"/>
        </w:rPr>
        <w:pict>
          <v:line id="直接连接符 3" o:spid="_x0000_s1027" style="position:absolute;left:0;text-align:left;flip:y;z-index:251661312" from="0,25.4pt" to="442.2pt,26.1pt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K+6VtYAAAAGAQAA&#10;DwAAAAAAAAABACAAAAAiAAAAZHJzL2Rvd25yZXYueG1sUEsBAhQAFAAAAAgAh07iQA1PYmXiAQAA&#10;ggMAAA4AAAAAAAAAAQAgAAAAJQEAAGRycy9lMm9Eb2MueG1sUEsFBgAAAAAGAAYAWQEAAHkFAAAA&#10;AA==&#10;" strokecolor="red"/>
        </w:pict>
      </w:r>
    </w:p>
    <w:p w:rsidR="00E62FC1" w:rsidRDefault="00E62FC1" w:rsidP="00E62FC1">
      <w:pPr>
        <w:wordWrap w:val="0"/>
        <w:jc w:val="right"/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</w:pPr>
      <w:r>
        <w:rPr>
          <w:rFonts w:ascii="仿宋_GB2312" w:eastAsia="仿宋_GB2312" w:hAnsi="宋体" w:cs="Arial" w:hint="eastAsia"/>
          <w:sz w:val="32"/>
          <w:szCs w:val="32"/>
        </w:rPr>
        <w:t>南</w:t>
      </w:r>
      <w:proofErr w:type="gramStart"/>
      <w:r>
        <w:rPr>
          <w:rFonts w:ascii="仿宋_GB2312" w:eastAsia="仿宋_GB2312" w:hAnsi="宋体" w:cs="Arial" w:hint="eastAsia"/>
          <w:sz w:val="32"/>
          <w:szCs w:val="32"/>
        </w:rPr>
        <w:t>大教函〔2020〕</w:t>
      </w:r>
      <w:proofErr w:type="gramEnd"/>
      <w:r w:rsidR="00315EFC">
        <w:rPr>
          <w:rFonts w:ascii="仿宋_GB2312" w:eastAsia="仿宋_GB2312" w:hAnsi="宋体" w:cs="Arial" w:hint="eastAsia"/>
          <w:sz w:val="32"/>
          <w:szCs w:val="32"/>
        </w:rPr>
        <w:t>10</w:t>
      </w:r>
      <w:r>
        <w:rPr>
          <w:rFonts w:ascii="仿宋_GB2312" w:eastAsia="仿宋_GB2312" w:hAnsi="宋体" w:cs="Arial" w:hint="eastAsia"/>
          <w:sz w:val="32"/>
          <w:szCs w:val="32"/>
        </w:rPr>
        <w:t>号</w:t>
      </w:r>
    </w:p>
    <w:p w:rsidR="001D13AF" w:rsidRPr="00E62FC1" w:rsidRDefault="005A0797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E62FC1">
        <w:rPr>
          <w:rFonts w:ascii="宋体" w:eastAsia="宋体" w:hAnsi="宋体" w:cs="宋体" w:hint="eastAsia"/>
          <w:b/>
          <w:sz w:val="44"/>
          <w:szCs w:val="44"/>
        </w:rPr>
        <w:t>关于制定2020版本科专业人才培养方案的通知</w:t>
      </w:r>
    </w:p>
    <w:p w:rsidR="001D13AF" w:rsidRPr="00E62FC1" w:rsidRDefault="005A0797" w:rsidP="00E62FC1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各学院：</w:t>
      </w:r>
    </w:p>
    <w:p w:rsidR="001D13AF" w:rsidRPr="00E62FC1" w:rsidRDefault="005A0797" w:rsidP="00A57D41">
      <w:pPr>
        <w:widowControl/>
        <w:ind w:firstLine="64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根据</w:t>
      </w:r>
      <w:r w:rsidR="00D03BC0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《</w:t>
      </w: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南昌大学关于印发</w:t>
      </w:r>
      <w:r w:rsidR="00D03BC0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&lt;</w:t>
      </w: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南昌大学关于修订2020版本科专业人才培养方案的原则意见</w:t>
      </w:r>
      <w:r w:rsidR="00D03BC0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&gt;》</w:t>
      </w: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（南大教字〔2020〕5 号，以下简称“意见”，附件1），现就制定2020版本科专业人才培养方案（以下简称“2020版培养方案”）有关工作通知如下：</w:t>
      </w:r>
    </w:p>
    <w:p w:rsidR="001D13AF" w:rsidRPr="00E62FC1" w:rsidRDefault="005A0797" w:rsidP="00A57D41">
      <w:pPr>
        <w:widowControl/>
        <w:numPr>
          <w:ilvl w:val="0"/>
          <w:numId w:val="1"/>
        </w:numPr>
        <w:ind w:firstLine="64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各学院组织本单位教职工认真学习“意见”精神，把握“意见”内涵，在前期调研的基础上，开展2020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版培养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方案的具体制定工作。</w:t>
      </w:r>
    </w:p>
    <w:p w:rsidR="001D13AF" w:rsidRPr="00E62FC1" w:rsidRDefault="005A0797" w:rsidP="00A57D41">
      <w:pPr>
        <w:widowControl/>
        <w:numPr>
          <w:ilvl w:val="0"/>
          <w:numId w:val="1"/>
        </w:numPr>
        <w:ind w:firstLine="64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本次修订的培养方案包括“2020版培养方案专业（类）目录”（附件2，共67个专业或专业类）包含的专业培养方案及其作为辅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修专业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的培养方案</w:t>
      </w:r>
      <w:r w:rsidR="00A57D41"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、</w:t>
      </w: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各类实验班</w:t>
      </w:r>
      <w:r w:rsidR="00A57D41"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的培养方案和中外合作办学专业</w:t>
      </w: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的培养方案，2020级学生将全部使用2020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版培养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方案进行教学安排。</w:t>
      </w:r>
    </w:p>
    <w:p w:rsidR="001D13AF" w:rsidRPr="00E62FC1" w:rsidRDefault="005A0797" w:rsidP="00A57D41">
      <w:pPr>
        <w:widowControl/>
        <w:numPr>
          <w:ilvl w:val="0"/>
          <w:numId w:val="1"/>
        </w:numPr>
        <w:ind w:firstLine="64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本次培养方案制定流程为：</w:t>
      </w:r>
    </w:p>
    <w:p w:rsidR="001D13AF" w:rsidRPr="00E62FC1" w:rsidRDefault="005A0797" w:rsidP="00E62FC1">
      <w:pPr>
        <w:widowControl/>
        <w:numPr>
          <w:ilvl w:val="0"/>
          <w:numId w:val="2"/>
        </w:numPr>
        <w:ind w:firstLineChars="200" w:firstLine="60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学院根据2020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版培养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方案“word模板”“excel模板”（分别为附件3、附件4）制定各专业培养方案，培养方案经所</w:t>
      </w: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lastRenderedPageBreak/>
        <w:t>在学院教学指导委员会审核通过后，由各学院联络员于3月24日前报教务处课程中心（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主教楼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236</w:t>
      </w:r>
      <w:r w:rsidR="00A10255"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A</w:t>
      </w:r>
      <w:bookmarkStart w:id="0" w:name="_GoBack"/>
      <w:bookmarkEnd w:id="0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室，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电子稿发廖清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办公网邮箱，word和excel电子稿命名方式为：某某学院某某专业2020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版培养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方案）。</w:t>
      </w:r>
    </w:p>
    <w:p w:rsidR="001D13AF" w:rsidRPr="00E62FC1" w:rsidRDefault="005A0797" w:rsidP="00E62FC1">
      <w:pPr>
        <w:widowControl/>
        <w:numPr>
          <w:ilvl w:val="0"/>
          <w:numId w:val="2"/>
        </w:numPr>
        <w:ind w:firstLineChars="200" w:firstLine="60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教务处统一组织录入教务系统后生成系统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输出版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培养方案于4月20日前反馈给各学院。</w:t>
      </w:r>
    </w:p>
    <w:p w:rsidR="001D13AF" w:rsidRPr="00E62FC1" w:rsidRDefault="005A0797" w:rsidP="00E62FC1">
      <w:pPr>
        <w:widowControl/>
        <w:numPr>
          <w:ilvl w:val="0"/>
          <w:numId w:val="2"/>
        </w:numPr>
        <w:ind w:firstLineChars="200" w:firstLine="60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各学院核对后于4月30日前由专业负责人及学院负责人签字盖章后将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纸质稿报教务处课程中心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。</w:t>
      </w:r>
    </w:p>
    <w:p w:rsidR="001D13AF" w:rsidRPr="00E62FC1" w:rsidRDefault="005A0797" w:rsidP="00A57D41">
      <w:pPr>
        <w:widowControl/>
        <w:numPr>
          <w:ilvl w:val="0"/>
          <w:numId w:val="1"/>
        </w:numPr>
        <w:ind w:firstLine="64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有关说明</w:t>
      </w:r>
    </w:p>
    <w:p w:rsidR="001D13AF" w:rsidRPr="00E62FC1" w:rsidRDefault="005A0797" w:rsidP="00E62FC1">
      <w:pPr>
        <w:widowControl/>
        <w:numPr>
          <w:ilvl w:val="0"/>
          <w:numId w:val="3"/>
        </w:numPr>
        <w:ind w:firstLineChars="200" w:firstLine="60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本次培养方案的课程信息按新规范重新编制，课程编号、课程名称、课程英文名、学分、总学时、分类别学时、课程大类、考核方式、课程体系/课程性质、课程分类/课程亚类编制规则详见“南昌大学本科课程基本信息规范（2020版）”（附件5）。</w:t>
      </w:r>
    </w:p>
    <w:p w:rsidR="001D13AF" w:rsidRPr="00E62FC1" w:rsidRDefault="005A0797" w:rsidP="00E62FC1">
      <w:pPr>
        <w:widowControl/>
        <w:numPr>
          <w:ilvl w:val="0"/>
          <w:numId w:val="3"/>
        </w:numPr>
        <w:ind w:firstLineChars="200" w:firstLine="60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全校性公共基础课（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思政类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、军事体育类、外语课、计算机类、心理健康类）和《大学生职业发展与就业指导》开课学期原则上按“2020版培养方案全校性公共课学期安排”（附件6）执行（各类实验班公共基础课开课学期自行安排）。</w:t>
      </w:r>
    </w:p>
    <w:p w:rsidR="001D13AF" w:rsidRPr="00E62FC1" w:rsidRDefault="005A0797" w:rsidP="00E62FC1">
      <w:pPr>
        <w:widowControl/>
        <w:numPr>
          <w:ilvl w:val="0"/>
          <w:numId w:val="3"/>
        </w:numPr>
        <w:ind w:firstLineChars="200" w:firstLine="60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各学院制定培养方案时，如有需其他学院开课的课程（如数学类课程、化学类课程、大学物理、大学语文、大学生物、工程训练、工程制图、机械类课程、力学类课程、电工电子类课程以及除公共计算机类以外的其他计算机类课程等等），应根据</w:t>
      </w: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lastRenderedPageBreak/>
        <w:t>所需课程的知识点，填写“需课”信息表（附件7），由各学院联络员于3月2日前通过办公网将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电子稿发教务处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廖清邮箱，教务处与“供课”学院联系确定后，向“需课”学院反馈。</w:t>
      </w:r>
    </w:p>
    <w:p w:rsidR="001D13AF" w:rsidRPr="00E62FC1" w:rsidRDefault="005A0797" w:rsidP="00E62FC1">
      <w:pPr>
        <w:widowControl/>
        <w:numPr>
          <w:ilvl w:val="0"/>
          <w:numId w:val="3"/>
        </w:numPr>
        <w:ind w:firstLineChars="200" w:firstLine="60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培养方案word模板注明要填报excel表的，需在excel表中完整填写，这部分内容教务处将以报送的excel版为准，word版本可以不作要求。填报excel表的目的是获得完整的课程信息并录入教务管理系统。</w:t>
      </w:r>
    </w:p>
    <w:p w:rsidR="001D13AF" w:rsidRPr="00E62FC1" w:rsidRDefault="005A0797" w:rsidP="00E62FC1">
      <w:pPr>
        <w:widowControl/>
        <w:numPr>
          <w:ilvl w:val="0"/>
          <w:numId w:val="3"/>
        </w:numPr>
        <w:ind w:firstLineChars="200" w:firstLine="60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医学部各学院培养方案制定由医学部统一组织。</w:t>
      </w:r>
    </w:p>
    <w:p w:rsidR="00A57D41" w:rsidRPr="00E62FC1" w:rsidRDefault="00A57D41" w:rsidP="00A57D41">
      <w:pPr>
        <w:widowControl/>
        <w:numPr>
          <w:ilvl w:val="0"/>
          <w:numId w:val="3"/>
        </w:numPr>
        <w:ind w:firstLine="64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各类实验班及中外合作办学培养方案在制定过程中存在特殊情况的，可提前与我处沟通。</w:t>
      </w:r>
    </w:p>
    <w:p w:rsidR="001D13AF" w:rsidRPr="00E62FC1" w:rsidRDefault="005A0797" w:rsidP="00A068DC">
      <w:pPr>
        <w:widowControl/>
        <w:numPr>
          <w:ilvl w:val="0"/>
          <w:numId w:val="3"/>
        </w:numPr>
        <w:ind w:firstLine="64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各学院在制定培养方案的过程中，如还有其他问题或好的建议，可通过学院联络员（附件8</w:t>
      </w:r>
      <w:r w:rsidR="00A068DC"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，QQ群号：</w:t>
      </w:r>
      <w:r w:rsidR="00A068DC" w:rsidRPr="00E62FC1"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  <w:t>749081495</w:t>
      </w: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）向教务处反馈。</w:t>
      </w:r>
    </w:p>
    <w:p w:rsidR="001D13AF" w:rsidRPr="00E62FC1" w:rsidRDefault="005A0797" w:rsidP="00A57D41">
      <w:pPr>
        <w:widowControl/>
        <w:ind w:firstLine="640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请各学院认真组织好2020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版培养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方案的制定工作，按时完成，确保2020级学生教学安排正常进行。</w:t>
      </w:r>
    </w:p>
    <w:p w:rsidR="001D13AF" w:rsidRPr="00E62FC1" w:rsidRDefault="005A0797">
      <w:pPr>
        <w:widowControl/>
        <w:ind w:firstLine="640"/>
        <w:jc w:val="left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附件：</w:t>
      </w:r>
    </w:p>
    <w:p w:rsidR="001D13AF" w:rsidRPr="00E62FC1" w:rsidRDefault="005A0797">
      <w:pPr>
        <w:widowControl/>
        <w:numPr>
          <w:ilvl w:val="0"/>
          <w:numId w:val="4"/>
        </w:numPr>
        <w:ind w:firstLine="640"/>
        <w:jc w:val="left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南昌大学关于修订2020版本科专业人才培养方案的原则意见</w:t>
      </w:r>
    </w:p>
    <w:p w:rsidR="001D13AF" w:rsidRPr="00E62FC1" w:rsidRDefault="005A0797">
      <w:pPr>
        <w:widowControl/>
        <w:numPr>
          <w:ilvl w:val="0"/>
          <w:numId w:val="4"/>
        </w:numPr>
        <w:ind w:firstLine="640"/>
        <w:jc w:val="left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2020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版培养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方案专业（类）目录</w:t>
      </w:r>
    </w:p>
    <w:p w:rsidR="001D13AF" w:rsidRPr="00E62FC1" w:rsidRDefault="005A0797">
      <w:pPr>
        <w:widowControl/>
        <w:numPr>
          <w:ilvl w:val="0"/>
          <w:numId w:val="4"/>
        </w:numPr>
        <w:ind w:firstLine="640"/>
        <w:jc w:val="left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2020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版培养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方案word模板</w:t>
      </w:r>
    </w:p>
    <w:p w:rsidR="001D13AF" w:rsidRPr="00E62FC1" w:rsidRDefault="005A0797">
      <w:pPr>
        <w:widowControl/>
        <w:numPr>
          <w:ilvl w:val="0"/>
          <w:numId w:val="4"/>
        </w:numPr>
        <w:ind w:firstLine="640"/>
        <w:jc w:val="left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2020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版培养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方案excel模板</w:t>
      </w:r>
    </w:p>
    <w:p w:rsidR="001D13AF" w:rsidRPr="00E62FC1" w:rsidRDefault="005A0797">
      <w:pPr>
        <w:widowControl/>
        <w:numPr>
          <w:ilvl w:val="0"/>
          <w:numId w:val="4"/>
        </w:numPr>
        <w:ind w:firstLine="640"/>
        <w:jc w:val="left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南昌大学本科课程基本信息规范（2020版）</w:t>
      </w:r>
    </w:p>
    <w:p w:rsidR="001D13AF" w:rsidRPr="00E62FC1" w:rsidRDefault="005A0797">
      <w:pPr>
        <w:widowControl/>
        <w:numPr>
          <w:ilvl w:val="0"/>
          <w:numId w:val="4"/>
        </w:numPr>
        <w:ind w:firstLine="640"/>
        <w:jc w:val="left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lastRenderedPageBreak/>
        <w:t>2020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版培养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方案全校性公共课学期安排</w:t>
      </w:r>
    </w:p>
    <w:p w:rsidR="001D13AF" w:rsidRPr="00E62FC1" w:rsidRDefault="005A0797">
      <w:pPr>
        <w:widowControl/>
        <w:numPr>
          <w:ilvl w:val="0"/>
          <w:numId w:val="4"/>
        </w:numPr>
        <w:ind w:firstLine="640"/>
        <w:jc w:val="left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2020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版培养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方案“需课”信息表</w:t>
      </w:r>
    </w:p>
    <w:p w:rsidR="001D13AF" w:rsidRPr="00E62FC1" w:rsidRDefault="005A0797">
      <w:pPr>
        <w:widowControl/>
        <w:numPr>
          <w:ilvl w:val="0"/>
          <w:numId w:val="4"/>
        </w:numPr>
        <w:ind w:firstLine="640"/>
        <w:jc w:val="left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2020</w:t>
      </w:r>
      <w:proofErr w:type="gramStart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版培养</w:t>
      </w:r>
      <w:proofErr w:type="gramEnd"/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方案制定各学院联络员</w:t>
      </w:r>
    </w:p>
    <w:p w:rsidR="001D13AF" w:rsidRPr="00E62FC1" w:rsidRDefault="001D13AF">
      <w:pPr>
        <w:widowControl/>
        <w:jc w:val="left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</w:p>
    <w:p w:rsidR="001D13AF" w:rsidRPr="00E62FC1" w:rsidRDefault="005A0797" w:rsidP="005F4873">
      <w:pPr>
        <w:widowControl/>
        <w:wordWrap w:val="0"/>
        <w:ind w:right="150" w:firstLine="640"/>
        <w:jc w:val="right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 xml:space="preserve">教务处    </w:t>
      </w:r>
    </w:p>
    <w:p w:rsidR="001D13AF" w:rsidRDefault="005A0797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2020年2月</w:t>
      </w:r>
      <w:r w:rsidR="00D03BC0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20</w:t>
      </w:r>
      <w:r w:rsidRPr="00E62FC1"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  <w:t>日</w:t>
      </w: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p w:rsidR="00315EFC" w:rsidRDefault="00315EFC">
      <w:pPr>
        <w:widowControl/>
        <w:ind w:firstLine="640"/>
        <w:jc w:val="right"/>
        <w:rPr>
          <w:rFonts w:ascii="仿宋_GB2312" w:eastAsia="仿宋_GB2312" w:hAnsi="宋体" w:cs="宋体" w:hint="eastAsia"/>
          <w:bCs/>
          <w:color w:val="000000" w:themeColor="text1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284" w:type="dxa"/>
          <w:right w:w="284" w:type="dxa"/>
        </w:tblCellMar>
        <w:tblLook w:val="04A0"/>
      </w:tblPr>
      <w:tblGrid>
        <w:gridCol w:w="4436"/>
        <w:gridCol w:w="4436"/>
      </w:tblGrid>
      <w:tr w:rsidR="00315EFC" w:rsidTr="00960E7F">
        <w:trPr>
          <w:jc w:val="center"/>
        </w:trPr>
        <w:tc>
          <w:tcPr>
            <w:tcW w:w="4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5EFC" w:rsidRDefault="00315EFC" w:rsidP="00960E7F">
            <w:pPr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南昌大学教务处</w:t>
            </w:r>
          </w:p>
        </w:tc>
        <w:tc>
          <w:tcPr>
            <w:tcW w:w="4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15EFC" w:rsidRDefault="00315EFC" w:rsidP="00315EFC"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2020年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  <w:lang w:val="zh-CN"/>
              </w:rPr>
              <w:t>日印发</w:t>
            </w:r>
          </w:p>
        </w:tc>
      </w:tr>
    </w:tbl>
    <w:p w:rsidR="00315EFC" w:rsidRPr="00E62FC1" w:rsidRDefault="00315EFC" w:rsidP="00315EFC">
      <w:pPr>
        <w:widowControl/>
        <w:spacing w:line="20" w:lineRule="exact"/>
        <w:ind w:right="1202"/>
        <w:rPr>
          <w:rFonts w:ascii="仿宋_GB2312" w:eastAsia="仿宋_GB2312" w:hAnsi="宋体" w:cs="宋体"/>
          <w:bCs/>
          <w:color w:val="000000" w:themeColor="text1"/>
          <w:kern w:val="0"/>
          <w:sz w:val="30"/>
          <w:szCs w:val="30"/>
        </w:rPr>
      </w:pPr>
    </w:p>
    <w:sectPr w:rsidR="00315EFC" w:rsidRPr="00E62FC1" w:rsidSect="00E6527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AD" w:rsidRDefault="00004CAD" w:rsidP="00A57D41">
      <w:r>
        <w:separator/>
      </w:r>
    </w:p>
  </w:endnote>
  <w:endnote w:type="continuationSeparator" w:id="0">
    <w:p w:rsidR="00004CAD" w:rsidRDefault="00004CAD" w:rsidP="00A5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10735"/>
      <w:docPartObj>
        <w:docPartGallery w:val="Page Numbers (Bottom of Page)"/>
        <w:docPartUnique/>
      </w:docPartObj>
    </w:sdtPr>
    <w:sdtContent>
      <w:p w:rsidR="00E65270" w:rsidRDefault="00E65270">
        <w:pPr>
          <w:pStyle w:val="a4"/>
          <w:jc w:val="center"/>
        </w:pPr>
        <w:fldSimple w:instr=" PAGE   \* MERGEFORMAT ">
          <w:r w:rsidR="00C33F50" w:rsidRPr="00C33F50">
            <w:rPr>
              <w:noProof/>
              <w:lang w:val="zh-CN"/>
            </w:rPr>
            <w:t>-</w:t>
          </w:r>
          <w:r w:rsidR="00C33F50">
            <w:rPr>
              <w:noProof/>
            </w:rPr>
            <w:t xml:space="preserve"> 4 -</w:t>
          </w:r>
        </w:fldSimple>
      </w:p>
    </w:sdtContent>
  </w:sdt>
  <w:p w:rsidR="00E65270" w:rsidRDefault="00E652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AD" w:rsidRDefault="00004CAD" w:rsidP="00A57D41">
      <w:r>
        <w:separator/>
      </w:r>
    </w:p>
  </w:footnote>
  <w:footnote w:type="continuationSeparator" w:id="0">
    <w:p w:rsidR="00004CAD" w:rsidRDefault="00004CAD" w:rsidP="00A57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7F15C9"/>
    <w:multiLevelType w:val="singleLevel"/>
    <w:tmpl w:val="937F15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140921"/>
    <w:multiLevelType w:val="singleLevel"/>
    <w:tmpl w:val="9D1409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F4A23B"/>
    <w:multiLevelType w:val="singleLevel"/>
    <w:tmpl w:val="3AF4A2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D5A2D3"/>
    <w:multiLevelType w:val="singleLevel"/>
    <w:tmpl w:val="68D5A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0FF"/>
    <w:rsid w:val="00004CAD"/>
    <w:rsid w:val="001A0A3C"/>
    <w:rsid w:val="001A48BB"/>
    <w:rsid w:val="001D13AF"/>
    <w:rsid w:val="002B5520"/>
    <w:rsid w:val="00315EFC"/>
    <w:rsid w:val="003A00FF"/>
    <w:rsid w:val="005A0797"/>
    <w:rsid w:val="005F4873"/>
    <w:rsid w:val="006B19BB"/>
    <w:rsid w:val="007305F5"/>
    <w:rsid w:val="009932BC"/>
    <w:rsid w:val="009B094D"/>
    <w:rsid w:val="00A068DC"/>
    <w:rsid w:val="00A10255"/>
    <w:rsid w:val="00A57D41"/>
    <w:rsid w:val="00BE7F2D"/>
    <w:rsid w:val="00C33F50"/>
    <w:rsid w:val="00D03BC0"/>
    <w:rsid w:val="00E07788"/>
    <w:rsid w:val="00E52496"/>
    <w:rsid w:val="00E62FC1"/>
    <w:rsid w:val="00E65270"/>
    <w:rsid w:val="00E95BD4"/>
    <w:rsid w:val="01D12B12"/>
    <w:rsid w:val="07C677F2"/>
    <w:rsid w:val="12076519"/>
    <w:rsid w:val="12BD1D7E"/>
    <w:rsid w:val="15D80BC8"/>
    <w:rsid w:val="19911D1A"/>
    <w:rsid w:val="26E4078E"/>
    <w:rsid w:val="2FE265AA"/>
    <w:rsid w:val="36BE5D3E"/>
    <w:rsid w:val="47847650"/>
    <w:rsid w:val="48B316DA"/>
    <w:rsid w:val="4C5C3DC6"/>
    <w:rsid w:val="58E55F87"/>
    <w:rsid w:val="5A303E44"/>
    <w:rsid w:val="5DAE4D18"/>
    <w:rsid w:val="63C858B7"/>
    <w:rsid w:val="67774A63"/>
    <w:rsid w:val="6CFE4C7D"/>
    <w:rsid w:val="6F9B3BDE"/>
    <w:rsid w:val="6FE041EA"/>
    <w:rsid w:val="72CE56B4"/>
    <w:rsid w:val="78067EA5"/>
    <w:rsid w:val="7891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连接符 2"/>
        <o:r id="V:Rule2" type="connector" idref="#直接连接符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D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D4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15EF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15EF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肖教燎</dc:creator>
  <cp:lastModifiedBy>123</cp:lastModifiedBy>
  <cp:revision>5</cp:revision>
  <dcterms:created xsi:type="dcterms:W3CDTF">2020-02-15T03:50:00Z</dcterms:created>
  <dcterms:modified xsi:type="dcterms:W3CDTF">2020-02-20T04:01:00Z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