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672E8E43" w:rsidR="00D45315" w:rsidRPr="00B557FE" w:rsidRDefault="00D45315" w:rsidP="00D45315">
      <w:pPr>
        <w:widowControl/>
        <w:ind w:firstLineChars="200" w:firstLine="420"/>
        <w:rPr>
          <w:rFonts w:ascii="宋体" w:hAnsi="宋体" w:cs="宋体"/>
          <w:kern w:val="0"/>
          <w:szCs w:val="21"/>
        </w:rPr>
      </w:pP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996F0C">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C20542" w:rsidRPr="005C0B8C" w14:paraId="1DB49BBD"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65D056"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14:paraId="13F62B37" w14:textId="26048B89" w:rsidR="00C20542" w:rsidRPr="005C0B8C" w:rsidRDefault="00C20542" w:rsidP="00C20542">
            <w:pPr>
              <w:widowControl/>
              <w:jc w:val="center"/>
              <w:rPr>
                <w:rFonts w:ascii="Times New Roman" w:hAnsi="Times New Roman"/>
                <w:color w:val="000000"/>
              </w:rPr>
            </w:pPr>
            <w:r>
              <w:rPr>
                <w:rFonts w:hint="eastAsia"/>
              </w:rPr>
              <w:t>神经内科</w:t>
            </w:r>
          </w:p>
        </w:tc>
        <w:tc>
          <w:tcPr>
            <w:tcW w:w="3440" w:type="dxa"/>
            <w:tcBorders>
              <w:top w:val="nil"/>
              <w:left w:val="nil"/>
              <w:bottom w:val="single" w:sz="4" w:space="0" w:color="auto"/>
              <w:right w:val="single" w:sz="4" w:space="0" w:color="auto"/>
            </w:tcBorders>
            <w:shd w:val="clear" w:color="auto" w:fill="auto"/>
            <w:vAlign w:val="center"/>
            <w:hideMark/>
          </w:tcPr>
          <w:p w14:paraId="65E4AAC1" w14:textId="4E4032E0" w:rsidR="00C20542" w:rsidRPr="005C0B8C" w:rsidRDefault="00C20542" w:rsidP="00C20542">
            <w:pPr>
              <w:widowControl/>
              <w:jc w:val="center"/>
              <w:rPr>
                <w:rFonts w:ascii="Times New Roman" w:hAnsi="Times New Roman"/>
                <w:color w:val="000000"/>
              </w:rPr>
            </w:pPr>
            <w:r>
              <w:rPr>
                <w:rFonts w:hint="eastAsia"/>
              </w:rPr>
              <w:t>便携式彩色多普勒超声诊断系统</w:t>
            </w:r>
          </w:p>
        </w:tc>
        <w:tc>
          <w:tcPr>
            <w:tcW w:w="1112" w:type="dxa"/>
            <w:tcBorders>
              <w:top w:val="nil"/>
              <w:left w:val="nil"/>
              <w:bottom w:val="single" w:sz="4" w:space="0" w:color="auto"/>
              <w:right w:val="single" w:sz="4" w:space="0" w:color="auto"/>
            </w:tcBorders>
            <w:shd w:val="clear" w:color="auto" w:fill="auto"/>
            <w:vAlign w:val="center"/>
            <w:hideMark/>
          </w:tcPr>
          <w:p w14:paraId="10779CC9" w14:textId="058C2978" w:rsidR="00C20542" w:rsidRPr="005C0B8C" w:rsidRDefault="00C20542" w:rsidP="00C20542">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57C6895C" w14:textId="72070B1C" w:rsidR="00C20542" w:rsidRPr="005C0B8C" w:rsidRDefault="00C20542" w:rsidP="00C20542">
            <w:pPr>
              <w:widowControl/>
              <w:jc w:val="center"/>
              <w:rPr>
                <w:rFonts w:ascii="Times New Roman" w:hAnsi="Times New Roman"/>
              </w:rPr>
            </w:pPr>
            <w:r>
              <w:rPr>
                <w:rFonts w:hint="eastAsia"/>
              </w:rPr>
              <w:t>75</w:t>
            </w:r>
          </w:p>
        </w:tc>
        <w:tc>
          <w:tcPr>
            <w:tcW w:w="1134" w:type="dxa"/>
            <w:tcBorders>
              <w:top w:val="nil"/>
              <w:left w:val="nil"/>
              <w:bottom w:val="single" w:sz="4" w:space="0" w:color="auto"/>
              <w:right w:val="single" w:sz="4" w:space="0" w:color="auto"/>
            </w:tcBorders>
            <w:shd w:val="clear" w:color="auto" w:fill="auto"/>
            <w:vAlign w:val="center"/>
            <w:hideMark/>
          </w:tcPr>
          <w:p w14:paraId="76906D0E" w14:textId="6C648D84" w:rsidR="00C20542" w:rsidRPr="005C0B8C" w:rsidRDefault="00C20542" w:rsidP="00C20542">
            <w:pPr>
              <w:widowControl/>
              <w:jc w:val="center"/>
              <w:rPr>
                <w:rFonts w:ascii="Times New Roman" w:hAnsi="Times New Roman"/>
              </w:rPr>
            </w:pPr>
            <w:r>
              <w:rPr>
                <w:rFonts w:hint="eastAsia"/>
              </w:rPr>
              <w:t>150</w:t>
            </w:r>
          </w:p>
        </w:tc>
      </w:tr>
      <w:tr w:rsidR="00C20542" w:rsidRPr="005C0B8C" w14:paraId="4082D215"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C759A2"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14:paraId="5EC669A0" w14:textId="5E04C9DC" w:rsidR="00C20542" w:rsidRPr="005C0B8C" w:rsidRDefault="00C20542" w:rsidP="00C20542">
            <w:pPr>
              <w:widowControl/>
              <w:jc w:val="center"/>
              <w:rPr>
                <w:rFonts w:ascii="Times New Roman" w:hAnsi="Times New Roman"/>
                <w:color w:val="000000"/>
              </w:rPr>
            </w:pPr>
            <w:r>
              <w:rPr>
                <w:rFonts w:hint="eastAsia"/>
              </w:rPr>
              <w:t>保健处健康管理体检中心</w:t>
            </w:r>
          </w:p>
        </w:tc>
        <w:tc>
          <w:tcPr>
            <w:tcW w:w="3440" w:type="dxa"/>
            <w:tcBorders>
              <w:top w:val="nil"/>
              <w:left w:val="nil"/>
              <w:bottom w:val="single" w:sz="4" w:space="0" w:color="auto"/>
              <w:right w:val="single" w:sz="4" w:space="0" w:color="auto"/>
            </w:tcBorders>
            <w:shd w:val="clear" w:color="auto" w:fill="auto"/>
            <w:vAlign w:val="center"/>
            <w:hideMark/>
          </w:tcPr>
          <w:p w14:paraId="7CCF0DCA" w14:textId="1B93CAA4" w:rsidR="00C20542" w:rsidRPr="005C0B8C" w:rsidRDefault="00C20542" w:rsidP="00C20542">
            <w:pPr>
              <w:widowControl/>
              <w:jc w:val="center"/>
              <w:rPr>
                <w:rFonts w:ascii="Times New Roman" w:hAnsi="Times New Roman"/>
                <w:color w:val="000000"/>
              </w:rPr>
            </w:pPr>
            <w:r>
              <w:rPr>
                <w:rFonts w:hint="eastAsia"/>
              </w:rPr>
              <w:t>彩色超声诊断仪</w:t>
            </w:r>
          </w:p>
        </w:tc>
        <w:tc>
          <w:tcPr>
            <w:tcW w:w="1112" w:type="dxa"/>
            <w:tcBorders>
              <w:top w:val="nil"/>
              <w:left w:val="nil"/>
              <w:bottom w:val="single" w:sz="4" w:space="0" w:color="auto"/>
              <w:right w:val="single" w:sz="4" w:space="0" w:color="auto"/>
            </w:tcBorders>
            <w:shd w:val="clear" w:color="auto" w:fill="auto"/>
            <w:vAlign w:val="center"/>
            <w:hideMark/>
          </w:tcPr>
          <w:p w14:paraId="2E510973" w14:textId="7A52041D" w:rsidR="00C20542" w:rsidRPr="005C0B8C" w:rsidRDefault="00C20542" w:rsidP="00C20542">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75E45F69" w14:textId="18B6AB33" w:rsidR="00C20542" w:rsidRPr="005C0B8C" w:rsidRDefault="00C20542" w:rsidP="00C20542">
            <w:pPr>
              <w:widowControl/>
              <w:jc w:val="center"/>
              <w:rPr>
                <w:rFonts w:ascii="Times New Roman" w:hAnsi="Times New Roman"/>
              </w:rPr>
            </w:pPr>
            <w:r>
              <w:rPr>
                <w:rFonts w:hint="eastAsia"/>
              </w:rPr>
              <w:t>200</w:t>
            </w:r>
          </w:p>
        </w:tc>
        <w:tc>
          <w:tcPr>
            <w:tcW w:w="1134" w:type="dxa"/>
            <w:tcBorders>
              <w:top w:val="nil"/>
              <w:left w:val="nil"/>
              <w:bottom w:val="single" w:sz="4" w:space="0" w:color="auto"/>
              <w:right w:val="single" w:sz="4" w:space="0" w:color="auto"/>
            </w:tcBorders>
            <w:shd w:val="clear" w:color="auto" w:fill="auto"/>
            <w:vAlign w:val="center"/>
            <w:hideMark/>
          </w:tcPr>
          <w:p w14:paraId="552D28CB" w14:textId="5259AE6F" w:rsidR="00C20542" w:rsidRPr="005C0B8C" w:rsidRDefault="00C20542" w:rsidP="00C20542">
            <w:pPr>
              <w:widowControl/>
              <w:jc w:val="center"/>
              <w:rPr>
                <w:rFonts w:ascii="Times New Roman" w:hAnsi="Times New Roman"/>
              </w:rPr>
            </w:pPr>
            <w:r>
              <w:rPr>
                <w:rFonts w:hint="eastAsia"/>
              </w:rPr>
              <w:t>200</w:t>
            </w:r>
          </w:p>
        </w:tc>
      </w:tr>
      <w:tr w:rsidR="00C20542" w:rsidRPr="005C0B8C" w14:paraId="7169B377"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5C23D67"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14:paraId="37BA8717" w14:textId="08720002" w:rsidR="00C20542" w:rsidRPr="005C0B8C" w:rsidRDefault="00C20542" w:rsidP="00C20542">
            <w:pPr>
              <w:widowControl/>
              <w:jc w:val="center"/>
              <w:rPr>
                <w:rFonts w:ascii="Times New Roman" w:hAnsi="Times New Roman"/>
                <w:color w:val="000000"/>
              </w:rPr>
            </w:pPr>
            <w:r>
              <w:rPr>
                <w:rFonts w:hint="eastAsia"/>
              </w:rPr>
              <w:t>保健处健康管理体检中心</w:t>
            </w:r>
          </w:p>
        </w:tc>
        <w:tc>
          <w:tcPr>
            <w:tcW w:w="3440" w:type="dxa"/>
            <w:tcBorders>
              <w:top w:val="nil"/>
              <w:left w:val="nil"/>
              <w:bottom w:val="single" w:sz="4" w:space="0" w:color="auto"/>
              <w:right w:val="single" w:sz="4" w:space="0" w:color="auto"/>
            </w:tcBorders>
            <w:shd w:val="clear" w:color="auto" w:fill="auto"/>
            <w:vAlign w:val="center"/>
            <w:hideMark/>
          </w:tcPr>
          <w:p w14:paraId="09DD3BC6" w14:textId="2652D374" w:rsidR="00C20542" w:rsidRPr="005C0B8C" w:rsidRDefault="00C20542" w:rsidP="00C20542">
            <w:pPr>
              <w:widowControl/>
              <w:jc w:val="center"/>
              <w:rPr>
                <w:rFonts w:ascii="Times New Roman" w:hAnsi="Times New Roman"/>
                <w:color w:val="000000"/>
              </w:rPr>
            </w:pPr>
            <w:r>
              <w:rPr>
                <w:rFonts w:hint="eastAsia"/>
              </w:rPr>
              <w:t>智能采血管理系统</w:t>
            </w:r>
          </w:p>
        </w:tc>
        <w:tc>
          <w:tcPr>
            <w:tcW w:w="1112" w:type="dxa"/>
            <w:tcBorders>
              <w:top w:val="nil"/>
              <w:left w:val="nil"/>
              <w:bottom w:val="single" w:sz="4" w:space="0" w:color="auto"/>
              <w:right w:val="single" w:sz="4" w:space="0" w:color="auto"/>
            </w:tcBorders>
            <w:shd w:val="clear" w:color="auto" w:fill="auto"/>
            <w:vAlign w:val="center"/>
            <w:hideMark/>
          </w:tcPr>
          <w:p w14:paraId="074ADA2C" w14:textId="1BC168BB" w:rsidR="00C20542" w:rsidRPr="005C0B8C" w:rsidRDefault="00C20542" w:rsidP="00C20542">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5DA08926" w14:textId="305112B5" w:rsidR="00C20542" w:rsidRPr="005C0B8C" w:rsidRDefault="00C20542" w:rsidP="00C20542">
            <w:pPr>
              <w:widowControl/>
              <w:jc w:val="center"/>
              <w:rPr>
                <w:rFonts w:ascii="Times New Roman" w:hAnsi="Times New Roman"/>
              </w:rPr>
            </w:pPr>
            <w:r>
              <w:rPr>
                <w:rFonts w:hint="eastAsia"/>
              </w:rPr>
              <w:t>200</w:t>
            </w:r>
          </w:p>
        </w:tc>
        <w:tc>
          <w:tcPr>
            <w:tcW w:w="1134" w:type="dxa"/>
            <w:tcBorders>
              <w:top w:val="nil"/>
              <w:left w:val="nil"/>
              <w:bottom w:val="single" w:sz="4" w:space="0" w:color="auto"/>
              <w:right w:val="single" w:sz="4" w:space="0" w:color="auto"/>
            </w:tcBorders>
            <w:shd w:val="clear" w:color="auto" w:fill="auto"/>
            <w:vAlign w:val="center"/>
            <w:hideMark/>
          </w:tcPr>
          <w:p w14:paraId="72BA555D" w14:textId="1CECAE49" w:rsidR="00C20542" w:rsidRPr="005C0B8C" w:rsidRDefault="00C20542" w:rsidP="00C20542">
            <w:pPr>
              <w:widowControl/>
              <w:jc w:val="center"/>
              <w:rPr>
                <w:rFonts w:ascii="Times New Roman" w:hAnsi="Times New Roman"/>
              </w:rPr>
            </w:pPr>
            <w:r>
              <w:rPr>
                <w:rFonts w:hint="eastAsia"/>
              </w:rPr>
              <w:t>200</w:t>
            </w:r>
          </w:p>
        </w:tc>
      </w:tr>
      <w:tr w:rsidR="00C20542" w:rsidRPr="005C0B8C" w14:paraId="16981BE4"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F16BE9C"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14:paraId="269B538B" w14:textId="3A9BEDEB" w:rsidR="00C20542" w:rsidRPr="005C0B8C" w:rsidRDefault="00C20542" w:rsidP="00C20542">
            <w:pPr>
              <w:widowControl/>
              <w:jc w:val="center"/>
              <w:rPr>
                <w:rFonts w:ascii="Times New Roman" w:hAnsi="Times New Roman"/>
                <w:color w:val="000000"/>
              </w:rPr>
            </w:pPr>
            <w:r>
              <w:rPr>
                <w:rFonts w:hint="eastAsia"/>
              </w:rPr>
              <w:t>保健处干部保健办</w:t>
            </w:r>
          </w:p>
        </w:tc>
        <w:tc>
          <w:tcPr>
            <w:tcW w:w="3440" w:type="dxa"/>
            <w:tcBorders>
              <w:top w:val="nil"/>
              <w:left w:val="nil"/>
              <w:bottom w:val="single" w:sz="4" w:space="0" w:color="auto"/>
              <w:right w:val="single" w:sz="4" w:space="0" w:color="auto"/>
            </w:tcBorders>
            <w:shd w:val="clear" w:color="auto" w:fill="auto"/>
            <w:vAlign w:val="center"/>
            <w:hideMark/>
          </w:tcPr>
          <w:p w14:paraId="2FE0D27D" w14:textId="14A4FDB6" w:rsidR="00C20542" w:rsidRPr="005C0B8C" w:rsidRDefault="00C20542" w:rsidP="00C20542">
            <w:pPr>
              <w:widowControl/>
              <w:jc w:val="center"/>
              <w:rPr>
                <w:rFonts w:ascii="Times New Roman" w:hAnsi="Times New Roman"/>
                <w:color w:val="000000"/>
              </w:rPr>
            </w:pPr>
            <w:r>
              <w:rPr>
                <w:rFonts w:hint="eastAsia"/>
              </w:rPr>
              <w:t>激光扫描检眼镜</w:t>
            </w:r>
          </w:p>
        </w:tc>
        <w:tc>
          <w:tcPr>
            <w:tcW w:w="1112" w:type="dxa"/>
            <w:tcBorders>
              <w:top w:val="nil"/>
              <w:left w:val="nil"/>
              <w:bottom w:val="single" w:sz="4" w:space="0" w:color="auto"/>
              <w:right w:val="single" w:sz="4" w:space="0" w:color="auto"/>
            </w:tcBorders>
            <w:shd w:val="clear" w:color="auto" w:fill="auto"/>
            <w:vAlign w:val="center"/>
            <w:hideMark/>
          </w:tcPr>
          <w:p w14:paraId="5EF7DAD4" w14:textId="330623F2" w:rsidR="00C20542" w:rsidRPr="005C0B8C" w:rsidRDefault="00C20542" w:rsidP="00C20542">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6592D38D" w14:textId="7AEF222B" w:rsidR="00C20542" w:rsidRPr="005C0B8C" w:rsidRDefault="00C20542" w:rsidP="00C20542">
            <w:pPr>
              <w:widowControl/>
              <w:jc w:val="center"/>
              <w:rPr>
                <w:rFonts w:ascii="Times New Roman" w:hAnsi="Times New Roman"/>
              </w:rPr>
            </w:pPr>
            <w:r>
              <w:rPr>
                <w:rFonts w:hint="eastAsia"/>
              </w:rPr>
              <w:t>180</w:t>
            </w:r>
          </w:p>
        </w:tc>
        <w:tc>
          <w:tcPr>
            <w:tcW w:w="1134" w:type="dxa"/>
            <w:tcBorders>
              <w:top w:val="nil"/>
              <w:left w:val="nil"/>
              <w:bottom w:val="single" w:sz="4" w:space="0" w:color="auto"/>
              <w:right w:val="single" w:sz="4" w:space="0" w:color="auto"/>
            </w:tcBorders>
            <w:shd w:val="clear" w:color="auto" w:fill="auto"/>
            <w:vAlign w:val="center"/>
            <w:hideMark/>
          </w:tcPr>
          <w:p w14:paraId="4CCAAE93" w14:textId="45A73AE9" w:rsidR="00C20542" w:rsidRPr="005C0B8C" w:rsidRDefault="00C20542" w:rsidP="00C20542">
            <w:pPr>
              <w:widowControl/>
              <w:jc w:val="center"/>
              <w:rPr>
                <w:rFonts w:ascii="Times New Roman" w:hAnsi="Times New Roman"/>
              </w:rPr>
            </w:pPr>
            <w:r>
              <w:rPr>
                <w:rFonts w:hint="eastAsia"/>
              </w:rPr>
              <w:t>180</w:t>
            </w:r>
          </w:p>
        </w:tc>
      </w:tr>
      <w:tr w:rsidR="00C20542" w:rsidRPr="005C0B8C" w14:paraId="4CA8829D"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472AF2D"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14:paraId="1EB737C7" w14:textId="003FB2BF" w:rsidR="00C20542" w:rsidRPr="005C0B8C" w:rsidRDefault="00C20542" w:rsidP="00C20542">
            <w:pPr>
              <w:widowControl/>
              <w:jc w:val="center"/>
              <w:rPr>
                <w:rFonts w:ascii="Times New Roman" w:hAnsi="Times New Roman"/>
                <w:color w:val="000000"/>
              </w:rPr>
            </w:pPr>
            <w:r>
              <w:rPr>
                <w:rFonts w:hint="eastAsia"/>
              </w:rPr>
              <w:t>内分泌代谢科</w:t>
            </w:r>
          </w:p>
        </w:tc>
        <w:tc>
          <w:tcPr>
            <w:tcW w:w="3440" w:type="dxa"/>
            <w:tcBorders>
              <w:top w:val="nil"/>
              <w:left w:val="nil"/>
              <w:bottom w:val="single" w:sz="4" w:space="0" w:color="auto"/>
              <w:right w:val="single" w:sz="4" w:space="0" w:color="auto"/>
            </w:tcBorders>
            <w:shd w:val="clear" w:color="auto" w:fill="auto"/>
            <w:vAlign w:val="center"/>
            <w:hideMark/>
          </w:tcPr>
          <w:p w14:paraId="75E38C61" w14:textId="221CD836" w:rsidR="00C20542" w:rsidRPr="005C0B8C" w:rsidRDefault="00C20542" w:rsidP="00C20542">
            <w:pPr>
              <w:widowControl/>
              <w:jc w:val="center"/>
              <w:rPr>
                <w:rFonts w:ascii="Times New Roman" w:hAnsi="Times New Roman"/>
                <w:color w:val="000000"/>
              </w:rPr>
            </w:pPr>
            <w:r>
              <w:rPr>
                <w:rFonts w:hint="eastAsia"/>
              </w:rPr>
              <w:t>复合磁通络治疗仪（糖尿病治疗仪）</w:t>
            </w:r>
          </w:p>
        </w:tc>
        <w:tc>
          <w:tcPr>
            <w:tcW w:w="1112" w:type="dxa"/>
            <w:tcBorders>
              <w:top w:val="nil"/>
              <w:left w:val="nil"/>
              <w:bottom w:val="single" w:sz="4" w:space="0" w:color="auto"/>
              <w:right w:val="single" w:sz="4" w:space="0" w:color="auto"/>
            </w:tcBorders>
            <w:shd w:val="clear" w:color="auto" w:fill="auto"/>
            <w:vAlign w:val="center"/>
            <w:hideMark/>
          </w:tcPr>
          <w:p w14:paraId="358D6332" w14:textId="454AD0F7" w:rsidR="00C20542" w:rsidRPr="005C0B8C" w:rsidRDefault="00C20542" w:rsidP="00C20542">
            <w:pPr>
              <w:widowControl/>
              <w:jc w:val="center"/>
              <w:rPr>
                <w:rFonts w:ascii="Times New Roman" w:hAnsi="Times New Roman"/>
              </w:rPr>
            </w:pPr>
            <w:r>
              <w:rPr>
                <w:rFonts w:hint="eastAsia"/>
              </w:rPr>
              <w:t>5</w:t>
            </w:r>
          </w:p>
        </w:tc>
        <w:tc>
          <w:tcPr>
            <w:tcW w:w="1134" w:type="dxa"/>
            <w:tcBorders>
              <w:top w:val="nil"/>
              <w:left w:val="nil"/>
              <w:bottom w:val="single" w:sz="4" w:space="0" w:color="auto"/>
              <w:right w:val="single" w:sz="4" w:space="0" w:color="auto"/>
            </w:tcBorders>
            <w:shd w:val="clear" w:color="auto" w:fill="auto"/>
            <w:vAlign w:val="center"/>
            <w:hideMark/>
          </w:tcPr>
          <w:p w14:paraId="0C2335AE" w14:textId="385814D2" w:rsidR="00C20542" w:rsidRPr="005C0B8C" w:rsidRDefault="00C20542" w:rsidP="00C20542">
            <w:pPr>
              <w:widowControl/>
              <w:jc w:val="center"/>
              <w:rPr>
                <w:rFonts w:ascii="Times New Roman" w:hAnsi="Times New Roman"/>
              </w:rPr>
            </w:pPr>
            <w:r>
              <w:rPr>
                <w:rFonts w:hint="eastAsia"/>
              </w:rPr>
              <w:t>1.5</w:t>
            </w:r>
          </w:p>
        </w:tc>
        <w:tc>
          <w:tcPr>
            <w:tcW w:w="1134" w:type="dxa"/>
            <w:tcBorders>
              <w:top w:val="nil"/>
              <w:left w:val="nil"/>
              <w:bottom w:val="single" w:sz="4" w:space="0" w:color="auto"/>
              <w:right w:val="single" w:sz="4" w:space="0" w:color="auto"/>
            </w:tcBorders>
            <w:shd w:val="clear" w:color="auto" w:fill="auto"/>
            <w:vAlign w:val="center"/>
            <w:hideMark/>
          </w:tcPr>
          <w:p w14:paraId="3DCF16BF" w14:textId="3E1DE358" w:rsidR="00C20542" w:rsidRPr="005C0B8C" w:rsidRDefault="00C20542" w:rsidP="00C20542">
            <w:pPr>
              <w:widowControl/>
              <w:jc w:val="center"/>
              <w:rPr>
                <w:rFonts w:ascii="Times New Roman" w:hAnsi="Times New Roman"/>
              </w:rPr>
            </w:pPr>
            <w:r>
              <w:rPr>
                <w:rFonts w:hint="eastAsia"/>
              </w:rPr>
              <w:t>7.5</w:t>
            </w:r>
          </w:p>
        </w:tc>
      </w:tr>
      <w:tr w:rsidR="00C20542" w:rsidRPr="005C0B8C" w14:paraId="22C8AF0D"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7A7AA15"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14:paraId="7634DACA" w14:textId="007BDF9D" w:rsidR="00C20542" w:rsidRPr="005C0B8C" w:rsidRDefault="00C20542" w:rsidP="00C20542">
            <w:pPr>
              <w:widowControl/>
              <w:jc w:val="center"/>
              <w:rPr>
                <w:rFonts w:ascii="Times New Roman" w:hAnsi="Times New Roman"/>
                <w:color w:val="000000"/>
              </w:rPr>
            </w:pPr>
            <w:r>
              <w:rPr>
                <w:rFonts w:hint="eastAsia"/>
              </w:rPr>
              <w:t>内分泌代谢科</w:t>
            </w:r>
          </w:p>
        </w:tc>
        <w:tc>
          <w:tcPr>
            <w:tcW w:w="3440" w:type="dxa"/>
            <w:tcBorders>
              <w:top w:val="nil"/>
              <w:left w:val="nil"/>
              <w:bottom w:val="single" w:sz="4" w:space="0" w:color="auto"/>
              <w:right w:val="single" w:sz="4" w:space="0" w:color="auto"/>
            </w:tcBorders>
            <w:shd w:val="clear" w:color="auto" w:fill="auto"/>
            <w:vAlign w:val="center"/>
            <w:hideMark/>
          </w:tcPr>
          <w:p w14:paraId="64BA7EA0" w14:textId="0CCAC7C7" w:rsidR="00C20542" w:rsidRPr="005C0B8C" w:rsidRDefault="00C20542" w:rsidP="00C20542">
            <w:pPr>
              <w:widowControl/>
              <w:jc w:val="center"/>
              <w:rPr>
                <w:rFonts w:ascii="Times New Roman" w:hAnsi="Times New Roman"/>
                <w:color w:val="000000"/>
              </w:rPr>
            </w:pPr>
            <w:r>
              <w:rPr>
                <w:rFonts w:hint="eastAsia"/>
              </w:rPr>
              <w:t>双能</w:t>
            </w:r>
            <w:r>
              <w:rPr>
                <w:rFonts w:hint="eastAsia"/>
              </w:rPr>
              <w:t>X</w:t>
            </w:r>
            <w:r>
              <w:rPr>
                <w:rFonts w:hint="eastAsia"/>
              </w:rPr>
              <w:t>射线骨密度仪</w:t>
            </w:r>
          </w:p>
        </w:tc>
        <w:tc>
          <w:tcPr>
            <w:tcW w:w="1112" w:type="dxa"/>
            <w:tcBorders>
              <w:top w:val="nil"/>
              <w:left w:val="nil"/>
              <w:bottom w:val="single" w:sz="4" w:space="0" w:color="auto"/>
              <w:right w:val="single" w:sz="4" w:space="0" w:color="auto"/>
            </w:tcBorders>
            <w:shd w:val="clear" w:color="auto" w:fill="auto"/>
            <w:vAlign w:val="center"/>
            <w:hideMark/>
          </w:tcPr>
          <w:p w14:paraId="6198BB15" w14:textId="019D2144" w:rsidR="00C20542" w:rsidRPr="005C0B8C" w:rsidRDefault="00C20542" w:rsidP="00C20542">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3B4DF13E" w14:textId="3BE75FAC" w:rsidR="00C20542" w:rsidRPr="005C0B8C" w:rsidRDefault="00C20542" w:rsidP="00C20542">
            <w:pPr>
              <w:widowControl/>
              <w:jc w:val="center"/>
              <w:rPr>
                <w:rFonts w:ascii="Times New Roman" w:hAnsi="Times New Roman"/>
              </w:rPr>
            </w:pPr>
            <w:r>
              <w:rPr>
                <w:rFonts w:hint="eastAsia"/>
              </w:rPr>
              <w:t>140</w:t>
            </w:r>
          </w:p>
        </w:tc>
        <w:tc>
          <w:tcPr>
            <w:tcW w:w="1134" w:type="dxa"/>
            <w:tcBorders>
              <w:top w:val="nil"/>
              <w:left w:val="nil"/>
              <w:bottom w:val="single" w:sz="4" w:space="0" w:color="auto"/>
              <w:right w:val="single" w:sz="4" w:space="0" w:color="auto"/>
            </w:tcBorders>
            <w:shd w:val="clear" w:color="auto" w:fill="auto"/>
            <w:vAlign w:val="center"/>
            <w:hideMark/>
          </w:tcPr>
          <w:p w14:paraId="382C9E7B" w14:textId="6BC3DC6A" w:rsidR="00C20542" w:rsidRPr="005C0B8C" w:rsidRDefault="00C20542" w:rsidP="00C20542">
            <w:pPr>
              <w:widowControl/>
              <w:jc w:val="center"/>
              <w:rPr>
                <w:rFonts w:ascii="Times New Roman" w:hAnsi="Times New Roman"/>
              </w:rPr>
            </w:pPr>
            <w:r>
              <w:rPr>
                <w:rFonts w:hint="eastAsia"/>
              </w:rPr>
              <w:t>280</w:t>
            </w:r>
          </w:p>
        </w:tc>
      </w:tr>
      <w:tr w:rsidR="00C20542" w:rsidRPr="005C0B8C" w14:paraId="68AF92DC"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7F03B73"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7</w:t>
            </w:r>
          </w:p>
        </w:tc>
        <w:tc>
          <w:tcPr>
            <w:tcW w:w="2127" w:type="dxa"/>
            <w:tcBorders>
              <w:top w:val="nil"/>
              <w:left w:val="nil"/>
              <w:bottom w:val="single" w:sz="4" w:space="0" w:color="auto"/>
              <w:right w:val="single" w:sz="4" w:space="0" w:color="auto"/>
            </w:tcBorders>
            <w:shd w:val="clear" w:color="auto" w:fill="auto"/>
            <w:vAlign w:val="center"/>
            <w:hideMark/>
          </w:tcPr>
          <w:p w14:paraId="26256752" w14:textId="151BB3D6" w:rsidR="00C20542" w:rsidRPr="005C0B8C" w:rsidRDefault="00C20542" w:rsidP="00C20542">
            <w:pPr>
              <w:widowControl/>
              <w:jc w:val="center"/>
              <w:rPr>
                <w:rFonts w:ascii="Times New Roman" w:hAnsi="Times New Roman"/>
                <w:color w:val="000000"/>
              </w:rPr>
            </w:pPr>
            <w:r>
              <w:rPr>
                <w:rFonts w:hint="eastAsia"/>
              </w:rPr>
              <w:t>内分泌代谢科</w:t>
            </w:r>
          </w:p>
        </w:tc>
        <w:tc>
          <w:tcPr>
            <w:tcW w:w="3440" w:type="dxa"/>
            <w:tcBorders>
              <w:top w:val="nil"/>
              <w:left w:val="nil"/>
              <w:bottom w:val="single" w:sz="4" w:space="0" w:color="auto"/>
              <w:right w:val="single" w:sz="4" w:space="0" w:color="auto"/>
            </w:tcBorders>
            <w:shd w:val="clear" w:color="auto" w:fill="auto"/>
            <w:vAlign w:val="center"/>
            <w:hideMark/>
          </w:tcPr>
          <w:p w14:paraId="03F985A4" w14:textId="317D7D87" w:rsidR="00C20542" w:rsidRPr="005C0B8C" w:rsidRDefault="00C20542" w:rsidP="00C20542">
            <w:pPr>
              <w:widowControl/>
              <w:jc w:val="center"/>
              <w:rPr>
                <w:rFonts w:ascii="Times New Roman" w:hAnsi="Times New Roman"/>
                <w:color w:val="000000"/>
              </w:rPr>
            </w:pPr>
            <w:r>
              <w:rPr>
                <w:rFonts w:hint="eastAsia"/>
              </w:rPr>
              <w:t>超声刀系统及附件（超声清创刀）</w:t>
            </w:r>
          </w:p>
        </w:tc>
        <w:tc>
          <w:tcPr>
            <w:tcW w:w="1112" w:type="dxa"/>
            <w:tcBorders>
              <w:top w:val="nil"/>
              <w:left w:val="nil"/>
              <w:bottom w:val="single" w:sz="4" w:space="0" w:color="auto"/>
              <w:right w:val="single" w:sz="4" w:space="0" w:color="auto"/>
            </w:tcBorders>
            <w:shd w:val="clear" w:color="auto" w:fill="auto"/>
            <w:vAlign w:val="center"/>
            <w:hideMark/>
          </w:tcPr>
          <w:p w14:paraId="168897AF" w14:textId="206316A6" w:rsidR="00C20542" w:rsidRPr="005C0B8C" w:rsidRDefault="00C20542" w:rsidP="00C20542">
            <w:pPr>
              <w:widowControl/>
              <w:jc w:val="center"/>
              <w:rPr>
                <w:rFonts w:ascii="Times New Roman" w:hAnsi="Times New Roman"/>
              </w:rPr>
            </w:pPr>
            <w:r>
              <w:rPr>
                <w:rFonts w:hint="eastAsia"/>
              </w:rPr>
              <w:t>1</w:t>
            </w:r>
          </w:p>
        </w:tc>
        <w:tc>
          <w:tcPr>
            <w:tcW w:w="1134" w:type="dxa"/>
            <w:tcBorders>
              <w:top w:val="nil"/>
              <w:left w:val="nil"/>
              <w:bottom w:val="single" w:sz="4" w:space="0" w:color="auto"/>
              <w:right w:val="single" w:sz="4" w:space="0" w:color="auto"/>
            </w:tcBorders>
            <w:shd w:val="clear" w:color="auto" w:fill="auto"/>
            <w:vAlign w:val="center"/>
            <w:hideMark/>
          </w:tcPr>
          <w:p w14:paraId="112FC368" w14:textId="0F4AE22E" w:rsidR="00C20542" w:rsidRPr="005C0B8C" w:rsidRDefault="00C20542" w:rsidP="00C20542">
            <w:pPr>
              <w:widowControl/>
              <w:jc w:val="center"/>
              <w:rPr>
                <w:rFonts w:ascii="Times New Roman" w:hAnsi="Times New Roman"/>
              </w:rPr>
            </w:pPr>
            <w:r>
              <w:rPr>
                <w:rFonts w:hint="eastAsia"/>
              </w:rPr>
              <w:t>125</w:t>
            </w:r>
          </w:p>
        </w:tc>
        <w:tc>
          <w:tcPr>
            <w:tcW w:w="1134" w:type="dxa"/>
            <w:tcBorders>
              <w:top w:val="nil"/>
              <w:left w:val="nil"/>
              <w:bottom w:val="single" w:sz="4" w:space="0" w:color="auto"/>
              <w:right w:val="single" w:sz="4" w:space="0" w:color="auto"/>
            </w:tcBorders>
            <w:shd w:val="clear" w:color="auto" w:fill="auto"/>
            <w:vAlign w:val="center"/>
            <w:hideMark/>
          </w:tcPr>
          <w:p w14:paraId="70683469" w14:textId="417917D8" w:rsidR="00C20542" w:rsidRPr="005C0B8C" w:rsidRDefault="00C20542" w:rsidP="00C20542">
            <w:pPr>
              <w:widowControl/>
              <w:jc w:val="center"/>
              <w:rPr>
                <w:rFonts w:ascii="Times New Roman" w:hAnsi="Times New Roman"/>
              </w:rPr>
            </w:pPr>
            <w:r>
              <w:rPr>
                <w:rFonts w:hint="eastAsia"/>
              </w:rPr>
              <w:t>125</w:t>
            </w:r>
          </w:p>
        </w:tc>
      </w:tr>
      <w:tr w:rsidR="00C20542" w:rsidRPr="005C0B8C" w14:paraId="4462F5DA" w14:textId="77777777" w:rsidTr="00996F0C">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2A1DF5C" w14:textId="77777777" w:rsidR="00C20542" w:rsidRPr="005C0B8C" w:rsidRDefault="00C20542" w:rsidP="00C20542">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8</w:t>
            </w:r>
          </w:p>
        </w:tc>
        <w:tc>
          <w:tcPr>
            <w:tcW w:w="2127" w:type="dxa"/>
            <w:tcBorders>
              <w:top w:val="nil"/>
              <w:left w:val="nil"/>
              <w:bottom w:val="single" w:sz="4" w:space="0" w:color="auto"/>
              <w:right w:val="single" w:sz="4" w:space="0" w:color="auto"/>
            </w:tcBorders>
            <w:shd w:val="clear" w:color="auto" w:fill="auto"/>
            <w:vAlign w:val="center"/>
            <w:hideMark/>
          </w:tcPr>
          <w:p w14:paraId="0702934F" w14:textId="275735B6" w:rsidR="00C20542" w:rsidRPr="005C0B8C" w:rsidRDefault="00C20542" w:rsidP="00C20542">
            <w:pPr>
              <w:widowControl/>
              <w:jc w:val="center"/>
              <w:rPr>
                <w:rFonts w:ascii="Times New Roman" w:hAnsi="Times New Roman"/>
                <w:color w:val="000000"/>
              </w:rPr>
            </w:pPr>
            <w:r>
              <w:rPr>
                <w:rFonts w:hint="eastAsia"/>
              </w:rPr>
              <w:t>内分泌代谢科</w:t>
            </w:r>
          </w:p>
        </w:tc>
        <w:tc>
          <w:tcPr>
            <w:tcW w:w="3440" w:type="dxa"/>
            <w:tcBorders>
              <w:top w:val="nil"/>
              <w:left w:val="nil"/>
              <w:bottom w:val="single" w:sz="4" w:space="0" w:color="auto"/>
              <w:right w:val="single" w:sz="4" w:space="0" w:color="auto"/>
            </w:tcBorders>
            <w:shd w:val="clear" w:color="auto" w:fill="auto"/>
            <w:vAlign w:val="center"/>
            <w:hideMark/>
          </w:tcPr>
          <w:p w14:paraId="08D9EABC" w14:textId="39AB7A35" w:rsidR="00C20542" w:rsidRPr="005C0B8C" w:rsidRDefault="00C20542" w:rsidP="00C20542">
            <w:pPr>
              <w:widowControl/>
              <w:jc w:val="center"/>
              <w:rPr>
                <w:rFonts w:ascii="Times New Roman" w:hAnsi="Times New Roman"/>
                <w:color w:val="000000"/>
              </w:rPr>
            </w:pPr>
            <w:r>
              <w:rPr>
                <w:rFonts w:hint="eastAsia"/>
              </w:rPr>
              <w:t>创面真空负压引流装置</w:t>
            </w:r>
          </w:p>
        </w:tc>
        <w:tc>
          <w:tcPr>
            <w:tcW w:w="1112" w:type="dxa"/>
            <w:tcBorders>
              <w:top w:val="nil"/>
              <w:left w:val="nil"/>
              <w:bottom w:val="single" w:sz="4" w:space="0" w:color="auto"/>
              <w:right w:val="single" w:sz="4" w:space="0" w:color="auto"/>
            </w:tcBorders>
            <w:shd w:val="clear" w:color="auto" w:fill="auto"/>
            <w:vAlign w:val="center"/>
            <w:hideMark/>
          </w:tcPr>
          <w:p w14:paraId="2B0EE825" w14:textId="6F358AB9" w:rsidR="00C20542" w:rsidRPr="005C0B8C" w:rsidRDefault="00C20542" w:rsidP="00C20542">
            <w:pPr>
              <w:widowControl/>
              <w:jc w:val="center"/>
              <w:rPr>
                <w:rFonts w:ascii="Times New Roman" w:hAnsi="Times New Roman"/>
              </w:rPr>
            </w:pPr>
            <w:r>
              <w:rPr>
                <w:rFonts w:hint="eastAsia"/>
              </w:rPr>
              <w:t>2</w:t>
            </w:r>
          </w:p>
        </w:tc>
        <w:tc>
          <w:tcPr>
            <w:tcW w:w="1134" w:type="dxa"/>
            <w:tcBorders>
              <w:top w:val="nil"/>
              <w:left w:val="nil"/>
              <w:bottom w:val="single" w:sz="4" w:space="0" w:color="auto"/>
              <w:right w:val="single" w:sz="4" w:space="0" w:color="auto"/>
            </w:tcBorders>
            <w:shd w:val="clear" w:color="auto" w:fill="auto"/>
            <w:vAlign w:val="center"/>
            <w:hideMark/>
          </w:tcPr>
          <w:p w14:paraId="75EC8F9B" w14:textId="5115A1BB" w:rsidR="00C20542" w:rsidRPr="005C0B8C" w:rsidRDefault="00C20542" w:rsidP="00C20542">
            <w:pPr>
              <w:widowControl/>
              <w:jc w:val="center"/>
              <w:rPr>
                <w:rFonts w:ascii="Times New Roman" w:hAnsi="Times New Roman"/>
              </w:rPr>
            </w:pPr>
            <w:r>
              <w:rPr>
                <w:rFonts w:hint="eastAsia"/>
              </w:rPr>
              <w:t>1.9</w:t>
            </w:r>
          </w:p>
        </w:tc>
        <w:tc>
          <w:tcPr>
            <w:tcW w:w="1134" w:type="dxa"/>
            <w:tcBorders>
              <w:top w:val="nil"/>
              <w:left w:val="nil"/>
              <w:bottom w:val="single" w:sz="4" w:space="0" w:color="auto"/>
              <w:right w:val="single" w:sz="4" w:space="0" w:color="auto"/>
            </w:tcBorders>
            <w:shd w:val="clear" w:color="auto" w:fill="auto"/>
            <w:vAlign w:val="center"/>
            <w:hideMark/>
          </w:tcPr>
          <w:p w14:paraId="0F4E280B" w14:textId="4D6E4D26" w:rsidR="00C20542" w:rsidRPr="005C0B8C" w:rsidRDefault="00C20542" w:rsidP="00C20542">
            <w:pPr>
              <w:widowControl/>
              <w:jc w:val="center"/>
              <w:rPr>
                <w:rFonts w:ascii="Times New Roman" w:hAnsi="Times New Roman"/>
              </w:rPr>
            </w:pPr>
            <w:r>
              <w:rPr>
                <w:rFonts w:hint="eastAsia"/>
              </w:rPr>
              <w:t>3.8</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lastRenderedPageBreak/>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580AEA"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580AEA"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lastRenderedPageBreak/>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73C847C6"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C7BA1">
        <w:rPr>
          <w:rFonts w:ascii="宋体" w:hAnsi="宋体" w:cs="宋体"/>
          <w:kern w:val="0"/>
          <w:sz w:val="28"/>
          <w:szCs w:val="28"/>
        </w:rPr>
        <w:t>5</w:t>
      </w:r>
      <w:r w:rsidR="00FE4C9A" w:rsidRPr="0061696E">
        <w:rPr>
          <w:rFonts w:ascii="宋体" w:hAnsi="宋体" w:cs="宋体" w:hint="eastAsia"/>
          <w:kern w:val="0"/>
          <w:sz w:val="28"/>
          <w:szCs w:val="28"/>
        </w:rPr>
        <w:t>月</w:t>
      </w:r>
      <w:r w:rsidR="00580AEA">
        <w:rPr>
          <w:rFonts w:ascii="宋体" w:hAnsi="宋体" w:cs="宋体"/>
          <w:kern w:val="0"/>
          <w:sz w:val="28"/>
          <w:szCs w:val="28"/>
        </w:rPr>
        <w:t>11</w:t>
      </w:r>
      <w:r w:rsidR="00FE4C9A" w:rsidRPr="0061696E">
        <w:rPr>
          <w:rFonts w:ascii="宋体" w:hAnsi="宋体" w:cs="宋体" w:hint="eastAsia"/>
          <w:kern w:val="0"/>
          <w:sz w:val="28"/>
          <w:szCs w:val="28"/>
        </w:rPr>
        <w:t>日至</w:t>
      </w:r>
      <w:r w:rsidR="00BE42CD">
        <w:rPr>
          <w:rFonts w:ascii="宋体" w:hAnsi="宋体" w:cs="宋体"/>
          <w:kern w:val="0"/>
          <w:sz w:val="28"/>
          <w:szCs w:val="28"/>
        </w:rPr>
        <w:t>5</w:t>
      </w:r>
      <w:r w:rsidR="00FE4C9A" w:rsidRPr="0061696E">
        <w:rPr>
          <w:rFonts w:ascii="宋体" w:hAnsi="宋体" w:cs="宋体" w:hint="eastAsia"/>
          <w:kern w:val="0"/>
          <w:sz w:val="28"/>
          <w:szCs w:val="28"/>
        </w:rPr>
        <w:t>月</w:t>
      </w:r>
      <w:r w:rsidR="00580AEA">
        <w:rPr>
          <w:rFonts w:ascii="宋体" w:hAnsi="宋体" w:cs="宋体"/>
          <w:kern w:val="0"/>
          <w:sz w:val="28"/>
          <w:szCs w:val="28"/>
        </w:rPr>
        <w:t>18</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501</Words>
  <Characters>2862</Characters>
  <Application>Microsoft Office Word</Application>
  <DocSecurity>0</DocSecurity>
  <Lines>23</Lines>
  <Paragraphs>6</Paragraphs>
  <ScaleCrop>false</ScaleCrop>
  <Company>Microsoft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77</cp:revision>
  <cp:lastPrinted>2022-04-12T07:22:00Z</cp:lastPrinted>
  <dcterms:created xsi:type="dcterms:W3CDTF">2021-03-16T09:08:00Z</dcterms:created>
  <dcterms:modified xsi:type="dcterms:W3CDTF">2022-05-11T06:19:00Z</dcterms:modified>
</cp:coreProperties>
</file>